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1960" w:right="1960" w:firstLine="560"/>
      </w:pPr>
    </w:p>
    <w:p>
      <w:pPr>
        <w:ind w:firstLine="0" w:firstLineChars="0"/>
        <w:jc w:val="center"/>
        <w:rPr>
          <w:rFonts w:ascii="宋体" w:hAnsi="宋体" w:cs="宋体"/>
          <w:b/>
          <w:sz w:val="44"/>
          <w:szCs w:val="44"/>
        </w:rPr>
      </w:pPr>
      <w:r>
        <w:rPr>
          <w:rFonts w:hint="eastAsia" w:ascii="宋体" w:hAnsi="宋体" w:cs="宋体"/>
          <w:b/>
          <w:sz w:val="44"/>
          <w:szCs w:val="44"/>
        </w:rPr>
        <w:t>深圳政府采购智慧平台</w:t>
      </w:r>
    </w:p>
    <w:p>
      <w:pPr>
        <w:pStyle w:val="34"/>
        <w:ind w:firstLine="560"/>
      </w:pPr>
    </w:p>
    <w:p>
      <w:pPr>
        <w:ind w:firstLine="0" w:firstLineChars="0"/>
        <w:jc w:val="center"/>
        <w:rPr>
          <w:rFonts w:ascii="宋体" w:hAnsi="宋体"/>
          <w:sz w:val="44"/>
          <w:szCs w:val="44"/>
        </w:rPr>
      </w:pPr>
      <w:r>
        <w:rPr>
          <w:rFonts w:hint="eastAsia" w:ascii="宋体" w:hAnsi="宋体" w:cs="宋体"/>
          <w:b/>
          <w:bCs/>
          <w:sz w:val="44"/>
          <w:szCs w:val="44"/>
        </w:rPr>
        <w:t>光明区自行采购子系统操作手册</w:t>
      </w:r>
    </w:p>
    <w:p>
      <w:pPr>
        <w:ind w:firstLine="560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5"/>
        <w:rPr>
          <w:rFonts w:hint="default"/>
          <w:b/>
          <w:spacing w:val="200"/>
          <w:sz w:val="32"/>
        </w:rPr>
      </w:pPr>
      <w:r>
        <w:rPr>
          <w:b/>
          <w:spacing w:val="200"/>
          <w:sz w:val="32"/>
        </w:rPr>
        <w:t>目录</w:t>
      </w:r>
    </w:p>
    <w:p>
      <w:pPr>
        <w:pStyle w:val="15"/>
        <w:tabs>
          <w:tab w:val="right" w:leader="dot" w:pos="8306"/>
        </w:tabs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fldChar w:fldCharType="begin"/>
      </w:r>
      <w:r>
        <w:instrText xml:space="preserve"> HYPERLINK \l _Toc12719 </w:instrText>
      </w:r>
      <w:r>
        <w:fldChar w:fldCharType="separate"/>
      </w:r>
      <w:r>
        <w:rPr>
          <w:rFonts w:hint="eastAsia" w:ascii="Times New Roman" w:hAnsi="Times New Roman" w:eastAsia="宋体" w:cs="Tahoma"/>
        </w:rPr>
        <w:t xml:space="preserve">一、 </w:t>
      </w:r>
      <w:r>
        <w:rPr>
          <w:rFonts w:hint="eastAsia"/>
        </w:rPr>
        <w:t>系统前期准备</w:t>
      </w:r>
      <w:r>
        <w:tab/>
      </w:r>
      <w:r>
        <w:fldChar w:fldCharType="begin"/>
      </w:r>
      <w:r>
        <w:instrText xml:space="preserve"> PAGEREF _Toc12719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</w:tabs>
      </w:pPr>
      <w:r>
        <w:fldChar w:fldCharType="begin"/>
      </w:r>
      <w:r>
        <w:instrText xml:space="preserve"> HYPERLINK \l _Toc19802 </w:instrText>
      </w:r>
      <w:r>
        <w:fldChar w:fldCharType="separate"/>
      </w:r>
      <w:r>
        <w:rPr>
          <w:rFonts w:hint="eastAsia"/>
        </w:rPr>
        <w:t>1</w:t>
      </w:r>
      <w:r>
        <w:t>.1</w:t>
      </w:r>
      <w:r>
        <w:rPr>
          <w:rFonts w:hint="eastAsia"/>
        </w:rPr>
        <w:t>浏览器配置</w:t>
      </w:r>
      <w:r>
        <w:tab/>
      </w:r>
      <w:r>
        <w:fldChar w:fldCharType="begin"/>
      </w:r>
      <w:r>
        <w:instrText xml:space="preserve"> PAGEREF _Toc19802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_Toc17461 </w:instrText>
      </w:r>
      <w:r>
        <w:fldChar w:fldCharType="separate"/>
      </w:r>
      <w:r>
        <w:t>1.1.1</w:t>
      </w:r>
      <w:r>
        <w:rPr>
          <w:rFonts w:hint="eastAsia"/>
        </w:rPr>
        <w:t>、Internet选项</w:t>
      </w:r>
      <w:r>
        <w:tab/>
      </w:r>
      <w:r>
        <w:fldChar w:fldCharType="begin"/>
      </w:r>
      <w:r>
        <w:instrText xml:space="preserve"> PAGEREF _Toc17461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_Toc23169 </w:instrText>
      </w:r>
      <w:r>
        <w:fldChar w:fldCharType="separate"/>
      </w:r>
      <w:r>
        <w:t>1.1.2</w:t>
      </w:r>
      <w:r>
        <w:rPr>
          <w:rFonts w:hint="eastAsia"/>
        </w:rPr>
        <w:t>、关闭拦截工具</w:t>
      </w:r>
      <w:r>
        <w:tab/>
      </w:r>
      <w:r>
        <w:fldChar w:fldCharType="begin"/>
      </w:r>
      <w:r>
        <w:instrText xml:space="preserve"> PAGEREF _Toc23169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_Toc23988 </w:instrText>
      </w:r>
      <w:r>
        <w:fldChar w:fldCharType="separate"/>
      </w:r>
      <w:r>
        <w:t>1.1.3</w:t>
      </w:r>
      <w:r>
        <w:rPr>
          <w:rFonts w:hint="eastAsia"/>
        </w:rPr>
        <w:t>、系统地址及登录</w:t>
      </w:r>
      <w:r>
        <w:tab/>
      </w:r>
      <w:r>
        <w:fldChar w:fldCharType="begin"/>
      </w:r>
      <w:r>
        <w:instrText xml:space="preserve"> PAGEREF _Toc23988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</w:tabs>
      </w:pPr>
      <w:r>
        <w:fldChar w:fldCharType="begin"/>
      </w:r>
      <w:r>
        <w:instrText xml:space="preserve"> HYPERLINK \l _Toc7624 </w:instrText>
      </w:r>
      <w:r>
        <w:fldChar w:fldCharType="separate"/>
      </w:r>
      <w:r>
        <w:t>1.2</w:t>
      </w:r>
      <w:r>
        <w:rPr>
          <w:rFonts w:hint="eastAsia"/>
        </w:rPr>
        <w:t>登录</w:t>
      </w:r>
      <w:r>
        <w:tab/>
      </w:r>
      <w:r>
        <w:fldChar w:fldCharType="begin"/>
      </w:r>
      <w:r>
        <w:instrText xml:space="preserve"> PAGEREF _Toc7624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_Toc27828 </w:instrText>
      </w:r>
      <w:r>
        <w:fldChar w:fldCharType="separate"/>
      </w:r>
      <w:r>
        <w:t>1.2.1</w:t>
      </w:r>
      <w:r>
        <w:rPr>
          <w:rFonts w:hint="eastAsia"/>
        </w:rPr>
        <w:t>、ca登录</w:t>
      </w:r>
      <w:r>
        <w:tab/>
      </w:r>
      <w:r>
        <w:fldChar w:fldCharType="begin"/>
      </w:r>
      <w:r>
        <w:instrText xml:space="preserve"> PAGEREF _Toc27828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_Toc19944 </w:instrText>
      </w:r>
      <w:r>
        <w:fldChar w:fldCharType="separate"/>
      </w:r>
      <w:r>
        <w:rPr>
          <w:rFonts w:hint="eastAsia"/>
        </w:rPr>
        <w:t>1</w:t>
      </w:r>
      <w:r>
        <w:t>.2.2</w:t>
      </w:r>
      <w:r>
        <w:rPr>
          <w:rFonts w:hint="eastAsia"/>
        </w:rPr>
        <w:t>、采购人首次登录须知</w:t>
      </w:r>
      <w:r>
        <w:tab/>
      </w:r>
      <w:r>
        <w:fldChar w:fldCharType="begin"/>
      </w:r>
      <w:r>
        <w:instrText xml:space="preserve"> PAGEREF _Toc19944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5"/>
        <w:tabs>
          <w:tab w:val="right" w:leader="dot" w:pos="8306"/>
        </w:tabs>
      </w:pPr>
      <w:r>
        <w:fldChar w:fldCharType="begin"/>
      </w:r>
      <w:r>
        <w:instrText xml:space="preserve"> HYPERLINK \l _Toc3605 </w:instrText>
      </w:r>
      <w:r>
        <w:fldChar w:fldCharType="separate"/>
      </w:r>
      <w:r>
        <w:rPr>
          <w:rFonts w:hint="eastAsia" w:ascii="Times New Roman" w:hAnsi="Times New Roman" w:eastAsia="宋体" w:cs="Tahoma"/>
        </w:rPr>
        <w:t xml:space="preserve">二、 </w:t>
      </w:r>
      <w:r>
        <w:rPr>
          <w:rFonts w:hint="eastAsia"/>
        </w:rPr>
        <w:t>光明区自行采购子系统</w:t>
      </w:r>
      <w:r>
        <w:tab/>
      </w:r>
      <w:r>
        <w:fldChar w:fldCharType="begin"/>
      </w:r>
      <w:r>
        <w:instrText xml:space="preserve"> PAGEREF _Toc3605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</w:tabs>
      </w:pPr>
      <w:r>
        <w:fldChar w:fldCharType="begin"/>
      </w:r>
      <w:r>
        <w:instrText xml:space="preserve"> HYPERLINK \l _Toc31011 </w:instrText>
      </w:r>
      <w:r>
        <w:fldChar w:fldCharType="separate"/>
      </w:r>
      <w:r>
        <w:rPr>
          <w:rFonts w:hint="eastAsia"/>
        </w:rPr>
        <w:t>2</w:t>
      </w:r>
      <w:r>
        <w:t>.1</w:t>
      </w:r>
      <w:r>
        <w:rPr>
          <w:rFonts w:hint="eastAsia"/>
        </w:rPr>
        <w:t>自行组织</w:t>
      </w:r>
      <w:r>
        <w:tab/>
      </w:r>
      <w:r>
        <w:fldChar w:fldCharType="begin"/>
      </w:r>
      <w:r>
        <w:instrText xml:space="preserve"> PAGEREF _Toc31011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_Toc28777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r>
        <w:tab/>
      </w:r>
      <w:r>
        <w:fldChar w:fldCharType="begin"/>
      </w:r>
      <w:r>
        <w:instrText xml:space="preserve"> PAGEREF _Toc28777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_Toc28597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r>
        <w:tab/>
      </w:r>
      <w:r>
        <w:fldChar w:fldCharType="begin"/>
      </w:r>
      <w:r>
        <w:instrText xml:space="preserve"> PAGEREF _Toc28597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_Toc22314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r>
        <w:tab/>
      </w:r>
      <w:r>
        <w:fldChar w:fldCharType="begin"/>
      </w:r>
      <w:r>
        <w:instrText xml:space="preserve"> PAGEREF _Toc22314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_Toc29364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r>
        <w:tab/>
      </w:r>
      <w:r>
        <w:fldChar w:fldCharType="begin"/>
      </w:r>
      <w:r>
        <w:instrText xml:space="preserve"> PAGEREF _Toc29364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_Toc25739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r>
        <w:tab/>
      </w:r>
      <w:r>
        <w:fldChar w:fldCharType="begin"/>
      </w:r>
      <w:r>
        <w:instrText xml:space="preserve"> PAGEREF _Toc25739 \h </w:instrText>
      </w:r>
      <w:r>
        <w:fldChar w:fldCharType="separate"/>
      </w:r>
      <w:r>
        <w:t>20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_Toc21268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r>
        <w:tab/>
      </w:r>
      <w:r>
        <w:fldChar w:fldCharType="begin"/>
      </w:r>
      <w:r>
        <w:instrText xml:space="preserve"> PAGEREF _Toc21268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_Toc18172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r>
        <w:tab/>
      </w:r>
      <w:r>
        <w:fldChar w:fldCharType="begin"/>
      </w:r>
      <w:r>
        <w:instrText xml:space="preserve"> PAGEREF _Toc18172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_Toc18859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r>
        <w:tab/>
      </w:r>
      <w:r>
        <w:fldChar w:fldCharType="begin"/>
      </w:r>
      <w:r>
        <w:instrText xml:space="preserve"> PAGEREF _Toc18859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_Toc3989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r>
        <w:tab/>
      </w:r>
      <w:r>
        <w:fldChar w:fldCharType="begin"/>
      </w:r>
      <w:r>
        <w:instrText xml:space="preserve"> PAGEREF _Toc3989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_Toc22629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r>
        <w:tab/>
      </w:r>
      <w:r>
        <w:fldChar w:fldCharType="begin"/>
      </w:r>
      <w:r>
        <w:instrText xml:space="preserve"> PAGEREF _Toc22629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_Toc24829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r>
        <w:tab/>
      </w:r>
      <w:r>
        <w:fldChar w:fldCharType="begin"/>
      </w:r>
      <w:r>
        <w:instrText xml:space="preserve"> PAGEREF _Toc24829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_Toc17929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r>
        <w:tab/>
      </w:r>
      <w:r>
        <w:fldChar w:fldCharType="begin"/>
      </w:r>
      <w:r>
        <w:instrText xml:space="preserve"> PAGEREF _Toc17929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_Toc25241 </w:instrText>
      </w:r>
      <w:r>
        <w:fldChar w:fldCharType="separate"/>
      </w:r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r>
        <w:tab/>
      </w:r>
      <w:r>
        <w:fldChar w:fldCharType="begin"/>
      </w:r>
      <w:r>
        <w:instrText xml:space="preserve"> PAGEREF _Toc25241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</w:tabs>
      </w:pPr>
      <w:r>
        <w:fldChar w:fldCharType="begin"/>
      </w:r>
      <w:r>
        <w:instrText xml:space="preserve"> HYPERLINK \l _Toc4416 </w:instrText>
      </w:r>
      <w:r>
        <w:fldChar w:fldCharType="separate"/>
      </w:r>
      <w:r>
        <w:rPr>
          <w:rFonts w:hint="eastAsia"/>
        </w:rPr>
        <w:t>2</w:t>
      </w:r>
      <w:r>
        <w:t>.2</w:t>
      </w:r>
      <w:r>
        <w:rPr>
          <w:rFonts w:hint="eastAsia"/>
        </w:rPr>
        <w:t>委托集团</w:t>
      </w:r>
      <w:r>
        <w:tab/>
      </w:r>
      <w:r>
        <w:fldChar w:fldCharType="begin"/>
      </w:r>
      <w:r>
        <w:instrText xml:space="preserve"> PAGEREF _Toc4416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_Toc503 </w:instrText>
      </w:r>
      <w:r>
        <w:fldChar w:fldCharType="separate"/>
      </w:r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r>
        <w:tab/>
      </w:r>
      <w:r>
        <w:fldChar w:fldCharType="begin"/>
      </w:r>
      <w:r>
        <w:instrText xml:space="preserve"> PAGEREF _Toc503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_Toc23741 </w:instrText>
      </w:r>
      <w:r>
        <w:fldChar w:fldCharType="separate"/>
      </w:r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r>
        <w:tab/>
      </w:r>
      <w:r>
        <w:fldChar w:fldCharType="begin"/>
      </w:r>
      <w:r>
        <w:instrText xml:space="preserve"> PAGEREF _Toc23741 \h </w:instrText>
      </w:r>
      <w:r>
        <w:fldChar w:fldCharType="separate"/>
      </w:r>
      <w:r>
        <w:t>32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_Toc7383 </w:instrText>
      </w:r>
      <w:r>
        <w:fldChar w:fldCharType="separate"/>
      </w:r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r>
        <w:tab/>
      </w:r>
      <w:r>
        <w:fldChar w:fldCharType="begin"/>
      </w:r>
      <w:r>
        <w:instrText xml:space="preserve"> PAGEREF _Toc7383 \h </w:instrText>
      </w:r>
      <w:r>
        <w:fldChar w:fldCharType="separate"/>
      </w:r>
      <w:r>
        <w:t>33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_Toc9654 </w:instrText>
      </w:r>
      <w:r>
        <w:fldChar w:fldCharType="separate"/>
      </w:r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r>
        <w:tab/>
      </w:r>
      <w:r>
        <w:fldChar w:fldCharType="begin"/>
      </w:r>
      <w:r>
        <w:instrText xml:space="preserve"> PAGEREF _Toc9654 \h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_Toc16451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r>
        <w:tab/>
      </w:r>
      <w:r>
        <w:fldChar w:fldCharType="begin"/>
      </w:r>
      <w:r>
        <w:instrText xml:space="preserve"> PAGEREF _Toc16451 \h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_Toc24333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r>
        <w:tab/>
      </w:r>
      <w:r>
        <w:fldChar w:fldCharType="begin"/>
      </w:r>
      <w:r>
        <w:instrText xml:space="preserve"> PAGEREF _Toc24333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_Toc19854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r>
        <w:tab/>
      </w:r>
      <w:r>
        <w:fldChar w:fldCharType="begin"/>
      </w:r>
      <w:r>
        <w:instrText xml:space="preserve"> PAGEREF _Toc19854 \h </w:instrText>
      </w:r>
      <w:r>
        <w:fldChar w:fldCharType="separate"/>
      </w:r>
      <w:r>
        <w:t>39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_Toc7898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r>
        <w:tab/>
      </w:r>
      <w:r>
        <w:fldChar w:fldCharType="begin"/>
      </w:r>
      <w:r>
        <w:instrText xml:space="preserve"> PAGEREF _Toc7898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_Toc7227 </w:instrText>
      </w:r>
      <w:r>
        <w:fldChar w:fldCharType="separate"/>
      </w:r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r>
        <w:tab/>
      </w:r>
      <w:r>
        <w:fldChar w:fldCharType="begin"/>
      </w:r>
      <w:r>
        <w:instrText xml:space="preserve"> PAGEREF _Toc7227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_Toc14648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r>
        <w:tab/>
      </w:r>
      <w:r>
        <w:fldChar w:fldCharType="begin"/>
      </w:r>
      <w:r>
        <w:instrText xml:space="preserve"> PAGEREF _Toc14648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_Toc10258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r>
        <w:tab/>
      </w:r>
      <w:r>
        <w:fldChar w:fldCharType="begin"/>
      </w:r>
      <w:r>
        <w:instrText xml:space="preserve"> PAGEREF _Toc10258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_Toc14977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r>
        <w:tab/>
      </w:r>
      <w:r>
        <w:fldChar w:fldCharType="begin"/>
      </w:r>
      <w:r>
        <w:instrText xml:space="preserve"> PAGEREF _Toc14977 \h </w:instrText>
      </w:r>
      <w:r>
        <w:fldChar w:fldCharType="separate"/>
      </w:r>
      <w:r>
        <w:t>45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_Toc5361 </w:instrText>
      </w:r>
      <w: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r>
        <w:tab/>
      </w:r>
      <w:r>
        <w:fldChar w:fldCharType="begin"/>
      </w:r>
      <w:r>
        <w:instrText xml:space="preserve"> PAGEREF _Toc5361 \h </w:instrText>
      </w:r>
      <w:r>
        <w:fldChar w:fldCharType="separate"/>
      </w:r>
      <w:r>
        <w:t>46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</w:tabs>
      </w:pPr>
      <w:r>
        <w:fldChar w:fldCharType="begin"/>
      </w:r>
      <w:r>
        <w:instrText xml:space="preserve"> HYPERLINK \l _Toc1114 </w:instrText>
      </w:r>
      <w:r>
        <w:fldChar w:fldCharType="separate"/>
      </w:r>
      <w:r>
        <w:rPr>
          <w:rFonts w:hint="eastAsia"/>
        </w:rPr>
        <w:t>2</w:t>
      </w:r>
      <w:r>
        <w:t>.3</w:t>
      </w:r>
      <w:r>
        <w:rPr>
          <w:rFonts w:hint="eastAsia"/>
        </w:rPr>
        <w:t>委托社会代理机构</w:t>
      </w:r>
      <w:r>
        <w:tab/>
      </w:r>
      <w:r>
        <w:fldChar w:fldCharType="begin"/>
      </w:r>
      <w:r>
        <w:instrText xml:space="preserve"> PAGEREF _Toc1114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_Toc24095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r>
        <w:tab/>
      </w:r>
      <w:r>
        <w:fldChar w:fldCharType="begin"/>
      </w:r>
      <w:r>
        <w:instrText xml:space="preserve"> PAGEREF _Toc24095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_Toc11333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r>
        <w:tab/>
      </w:r>
      <w:r>
        <w:fldChar w:fldCharType="begin"/>
      </w:r>
      <w:r>
        <w:instrText xml:space="preserve"> PAGEREF _Toc11333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_Toc29986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r>
        <w:tab/>
      </w:r>
      <w:r>
        <w:fldChar w:fldCharType="begin"/>
      </w:r>
      <w:r>
        <w:instrText xml:space="preserve"> PAGEREF _Toc29986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_Toc28559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r>
        <w:tab/>
      </w:r>
      <w:r>
        <w:fldChar w:fldCharType="begin"/>
      </w:r>
      <w:r>
        <w:instrText xml:space="preserve"> PAGEREF _Toc28559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_Toc29805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r>
        <w:tab/>
      </w:r>
      <w:r>
        <w:fldChar w:fldCharType="begin"/>
      </w:r>
      <w:r>
        <w:instrText xml:space="preserve"> PAGEREF _Toc29805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_Toc28624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r>
        <w:tab/>
      </w:r>
      <w:r>
        <w:fldChar w:fldCharType="begin"/>
      </w:r>
      <w:r>
        <w:instrText xml:space="preserve"> PAGEREF _Toc28624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_Toc27749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r>
        <w:tab/>
      </w:r>
      <w:r>
        <w:fldChar w:fldCharType="begin"/>
      </w:r>
      <w:r>
        <w:instrText xml:space="preserve"> PAGEREF _Toc27749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_Toc17499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r>
        <w:tab/>
      </w:r>
      <w:r>
        <w:fldChar w:fldCharType="begin"/>
      </w:r>
      <w:r>
        <w:instrText xml:space="preserve"> PAGEREF _Toc17499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_Toc17796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r>
        <w:tab/>
      </w:r>
      <w:r>
        <w:fldChar w:fldCharType="begin"/>
      </w:r>
      <w:r>
        <w:instrText xml:space="preserve"> PAGEREF _Toc17796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_Toc4183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r>
        <w:tab/>
      </w:r>
      <w:r>
        <w:fldChar w:fldCharType="begin"/>
      </w:r>
      <w:r>
        <w:instrText xml:space="preserve"> PAGEREF _Toc4183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_Toc18600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r>
        <w:tab/>
      </w:r>
      <w:r>
        <w:fldChar w:fldCharType="begin"/>
      </w:r>
      <w:r>
        <w:instrText xml:space="preserve"> PAGEREF _Toc18600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_Toc2634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r>
        <w:tab/>
      </w:r>
      <w:r>
        <w:fldChar w:fldCharType="begin"/>
      </w:r>
      <w:r>
        <w:instrText xml:space="preserve"> PAGEREF _Toc2634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</w:tabs>
      </w:pPr>
      <w:r>
        <w:fldChar w:fldCharType="begin"/>
      </w:r>
      <w:r>
        <w:instrText xml:space="preserve"> HYPERLINK \l _Toc9938 </w:instrText>
      </w:r>
      <w:r>
        <w:fldChar w:fldCharType="separate"/>
      </w:r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r>
        <w:tab/>
      </w:r>
      <w:r>
        <w:fldChar w:fldCharType="begin"/>
      </w:r>
      <w:r>
        <w:instrText xml:space="preserve"> PAGEREF _Toc9938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>
      <w:pPr>
        <w:pStyle w:val="34"/>
        <w:ind w:firstLine="560"/>
        <w:sectPr>
          <w:headerReference r:id="rId11" w:type="default"/>
          <w:footerReference r:id="rId12" w:type="default"/>
          <w:pgSz w:w="11906" w:h="16838"/>
          <w:pgMar w:top="1440" w:right="1800" w:bottom="1440" w:left="1800" w:header="794" w:footer="992" w:gutter="0"/>
          <w:pgNumType w:start="1"/>
          <w:cols w:space="425" w:num="1"/>
          <w:docGrid w:type="lines" w:linePitch="312" w:charSpace="0"/>
        </w:sectPr>
      </w:pPr>
      <w:r>
        <w:fldChar w:fldCharType="end"/>
      </w:r>
    </w:p>
    <w:p>
      <w:pPr>
        <w:pStyle w:val="3"/>
      </w:pPr>
      <w:bookmarkStart w:id="0" w:name="_Toc824"/>
      <w:bookmarkStart w:id="1" w:name="_Toc346183627"/>
      <w:bookmarkStart w:id="2" w:name="_Toc404243487"/>
      <w:bookmarkStart w:id="3" w:name="_Toc27678"/>
      <w:bookmarkStart w:id="4" w:name="_Toc404765182"/>
      <w:bookmarkStart w:id="5" w:name="_Toc346701609"/>
      <w:bookmarkStart w:id="6" w:name="_Toc23730"/>
      <w:bookmarkStart w:id="7" w:name="_Toc12719"/>
      <w:bookmarkStart w:id="8" w:name="_Toc404764406"/>
      <w:bookmarkStart w:id="9" w:name="_Toc475978926"/>
      <w:bookmarkStart w:id="10" w:name="_Toc6021"/>
      <w:bookmarkStart w:id="11" w:name="_Toc7579"/>
      <w:r>
        <w:rPr>
          <w:rFonts w:hint="eastAsia"/>
        </w:rPr>
        <w:t>系统前期准备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>
      <w:pPr>
        <w:pStyle w:val="4"/>
        <w:numPr>
          <w:ilvl w:val="0"/>
          <w:numId w:val="0"/>
        </w:numPr>
      </w:pPr>
      <w:bookmarkStart w:id="12" w:name="_Toc26030"/>
      <w:bookmarkStart w:id="13" w:name="_Toc17344"/>
      <w:bookmarkStart w:id="14" w:name="_Toc19802"/>
      <w:r>
        <w:rPr>
          <w:rFonts w:hint="eastAsia"/>
        </w:rPr>
        <w:t>1</w:t>
      </w:r>
      <w:r>
        <w:t>.1</w:t>
      </w:r>
      <w:r>
        <w:rPr>
          <w:rFonts w:hint="eastAsia"/>
        </w:rPr>
        <w:t>浏览器配置</w:t>
      </w:r>
      <w:bookmarkEnd w:id="9"/>
      <w:bookmarkEnd w:id="10"/>
      <w:bookmarkEnd w:id="11"/>
      <w:bookmarkEnd w:id="12"/>
      <w:bookmarkEnd w:id="13"/>
      <w:bookmarkEnd w:id="14"/>
    </w:p>
    <w:p>
      <w:pPr>
        <w:pStyle w:val="5"/>
        <w:numPr>
          <w:ilvl w:val="0"/>
          <w:numId w:val="0"/>
        </w:numPr>
      </w:pPr>
      <w:bookmarkStart w:id="15" w:name="_Toc3641"/>
      <w:bookmarkStart w:id="16" w:name="_Toc30605"/>
      <w:bookmarkStart w:id="17" w:name="_Toc17461"/>
      <w:bookmarkStart w:id="18" w:name="_Toc475978927"/>
      <w:bookmarkStart w:id="19" w:name="_Toc31377"/>
      <w:bookmarkStart w:id="20" w:name="_Toc12454"/>
      <w:r>
        <w:t>1.1.1</w:t>
      </w:r>
      <w:r>
        <w:rPr>
          <w:rFonts w:hint="eastAsia"/>
        </w:rPr>
        <w:t>、Internet选项</w:t>
      </w:r>
      <w:bookmarkEnd w:id="15"/>
      <w:bookmarkEnd w:id="16"/>
      <w:bookmarkEnd w:id="17"/>
      <w:bookmarkEnd w:id="18"/>
      <w:bookmarkEnd w:id="19"/>
      <w:bookmarkEnd w:id="20"/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为了让系统插件能够正常工作，请按照以下步骤进行浏览器的配置，建议Internet11。</w:t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打开浏览器，在“工具”菜单→“Internet选项”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3106420" cy="2749550"/>
            <wp:effectExtent l="0" t="0" r="5080" b="6350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6420" cy="274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弹出对话框之后，请选择“安全”选项卡，具体的界面如下图：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2509520" cy="2994660"/>
            <wp:effectExtent l="0" t="0" r="5080" b="2540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9520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点击绿色的“受信任的站点”的图片，会看到如下图所示的界面：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3648075" cy="3895725"/>
            <wp:effectExtent l="0" t="0" r="9525" b="317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点击“站点” 按钮，出现如下对话框：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3743325" cy="3048000"/>
            <wp:effectExtent l="0" t="0" r="317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输入系统服务器的IP地址，格式例如：192.168.0.123，然后点击“添加”按钮完成添加，再按“关闭”按钮退出。</w:t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设置自定义安全级别，开放Activex的访问权限：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3533775" cy="4152900"/>
            <wp:effectExtent l="0" t="0" r="9525" b="0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会出现一个窗口，把其中的Activex控件和插件的设置全部改为启用。</w:t>
      </w:r>
    </w:p>
    <w:p>
      <w:pPr>
        <w:pStyle w:val="36"/>
        <w:rPr>
          <w:rFonts w:hint="default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692150"/>
                <wp:effectExtent l="152400" t="9525" r="17780" b="9525"/>
                <wp:wrapNone/>
                <wp:docPr id="1" name="圆角矩形标注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69215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pacing w:line="280" w:lineRule="exact"/>
                              <w:ind w:firstLine="0" w:firstLineChars="0"/>
                            </w:pPr>
                            <w:r>
                              <w:rPr>
                                <w:rFonts w:hint="eastAsia"/>
                              </w:rPr>
                              <w:t>选择启用（共5个ActiveX）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2pt;margin-top:78pt;height:54.5pt;width:156.6pt;z-index:251661312;mso-width-relative:page;mso-height-relative:page;" fillcolor="#FFFFFF" filled="t" stroked="t" coordsize="21600,21600" o:gfxdata="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ArNTbfWAAAACwEAAA8AAAAA&#10;AAAAAQAgAAAAIgAAAGRycy9kb3ducmV2LnhtbFBLAQIUABQAAAAIAIdO4kC3/7E8TwIAAL0EAAAO&#10;AAAAAAAAAAEAIAAAACUBAABkcnMvZTJvRG9jLnhtbFBLBQYAAAAABgAGAFkBAADmBQAAAAA=&#10;" adj="-1448,8824,14400">
                <v:fill on="t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80" w:lineRule="exact"/>
                        <w:ind w:firstLine="0" w:firstLineChars="0"/>
                      </w:pPr>
                      <w:r>
                        <w:rPr>
                          <w:rFonts w:hint="eastAsia"/>
                        </w:rPr>
                        <w:t>选择启用（共5个ActiveX）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3448050" cy="3686175"/>
            <wp:effectExtent l="0" t="0" r="635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firstLine="560"/>
      </w:pPr>
      <w:r>
        <w:rPr>
          <w:rFonts w:hint="eastAsia"/>
        </w:rPr>
        <w:t>文件下载设置，开放文件下载的权限：设置为启用。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3524250" cy="3705225"/>
            <wp:effectExtent l="0" t="0" r="6350" b="317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21" w:name="_Toc23169"/>
      <w:r>
        <w:t>1.1.2</w:t>
      </w:r>
      <w:r>
        <w:rPr>
          <w:rFonts w:hint="eastAsia"/>
        </w:rPr>
        <w:t>、关闭拦截工具</w:t>
      </w:r>
      <w:bookmarkEnd w:id="21"/>
    </w:p>
    <w:p>
      <w:pPr>
        <w:numPr>
          <w:ilvl w:val="0"/>
          <w:numId w:val="3"/>
        </w:numPr>
        <w:ind w:left="0" w:firstLine="560"/>
      </w:pPr>
      <w:r>
        <w:rPr>
          <w:rFonts w:hint="eastAsia"/>
        </w:rPr>
        <w:t>上述操作完成后，如果系统中某些功能仍不能使用，请将拦截工具关闭再试用。比如在windows工具栏中关闭弹出窗口阻止程序的操作：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22" w:name="_Toc23988"/>
      <w:r>
        <w:t>1.1.3</w:t>
      </w:r>
      <w:r>
        <w:rPr>
          <w:rFonts w:hint="eastAsia"/>
        </w:rPr>
        <w:t>、系统地址及登录</w:t>
      </w:r>
      <w:bookmarkEnd w:id="22"/>
    </w:p>
    <w:p>
      <w:pPr>
        <w:wordWrap w:val="0"/>
        <w:ind w:firstLine="560"/>
      </w:pPr>
      <w:r>
        <w:rPr>
          <w:rFonts w:hint="eastAsia"/>
        </w:rPr>
        <w:t>在ie11浏览器导航</w:t>
      </w:r>
      <w:r>
        <w:t>http://zfcg.szggzy.com:8081/</w:t>
      </w:r>
      <w:r>
        <w:rPr>
          <w:rFonts w:hint="eastAsia"/>
        </w:rPr>
        <w:t>进入登录页面；</w:t>
      </w:r>
    </w:p>
    <w:p>
      <w:pPr>
        <w:pStyle w:val="36"/>
        <w:rPr>
          <w:rFonts w:hint="default"/>
        </w:rPr>
      </w:pPr>
      <w:r>
        <w:drawing>
          <wp:inline distT="0" distB="0" distL="114300" distR="114300">
            <wp:extent cx="5268595" cy="2314575"/>
            <wp:effectExtent l="0" t="0" r="1905" b="9525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</w:pPr>
      <w:bookmarkStart w:id="23" w:name="_Toc8793"/>
      <w:bookmarkStart w:id="24" w:name="_Toc7624"/>
      <w:r>
        <w:t>1.2</w:t>
      </w:r>
      <w:r>
        <w:rPr>
          <w:rFonts w:hint="eastAsia"/>
        </w:rPr>
        <w:t>登录</w:t>
      </w:r>
      <w:bookmarkEnd w:id="23"/>
      <w:bookmarkEnd w:id="24"/>
    </w:p>
    <w:p>
      <w:pPr>
        <w:pStyle w:val="5"/>
        <w:numPr>
          <w:ilvl w:val="0"/>
          <w:numId w:val="0"/>
        </w:numPr>
      </w:pPr>
      <w:bookmarkStart w:id="25" w:name="_Toc10868"/>
      <w:bookmarkStart w:id="26" w:name="_Toc27828"/>
      <w:r>
        <w:t>1.2.1</w:t>
      </w:r>
      <w:r>
        <w:rPr>
          <w:rFonts w:hint="eastAsia"/>
        </w:rPr>
        <w:t>、ca登录</w:t>
      </w:r>
      <w:bookmarkEnd w:id="25"/>
      <w:bookmarkEnd w:id="26"/>
    </w:p>
    <w:p>
      <w:pPr>
        <w:ind w:firstLine="560"/>
      </w:pPr>
      <w:r>
        <w:rPr>
          <w:rFonts w:hint="eastAsia"/>
        </w:rPr>
        <w:t>插入ca，点击ca登录，点击立即登录就会出现进入系统页面，点击进入系统页面，输入正确ca密码即可完成登录。</w:t>
      </w:r>
    </w:p>
    <w:p>
      <w:pPr>
        <w:pStyle w:val="36"/>
        <w:rPr>
          <w:rFonts w:hint="default"/>
        </w:rPr>
      </w:pPr>
      <w:r>
        <w:drawing>
          <wp:inline distT="0" distB="0" distL="114300" distR="114300">
            <wp:extent cx="5271770" cy="2153285"/>
            <wp:effectExtent l="0" t="0" r="11430" b="5715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6"/>
        <w:rPr>
          <w:rFonts w:hint="default"/>
        </w:rPr>
      </w:pPr>
      <w:r>
        <w:drawing>
          <wp:inline distT="0" distB="0" distL="114300" distR="114300">
            <wp:extent cx="5269230" cy="2317750"/>
            <wp:effectExtent l="0" t="0" r="1270" b="6350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rPr>
          <w:rFonts w:hint="eastAsia"/>
        </w:rPr>
        <w:t>注意：首次使用且未下载驱动，请点击驱动下载，下载安装驱动。如下图：</w:t>
      </w:r>
    </w:p>
    <w:p>
      <w:pPr>
        <w:pStyle w:val="36"/>
        <w:rPr>
          <w:rFonts w:hint="default" w:ascii="宋体" w:hAnsi="宋体"/>
          <w:szCs w:val="28"/>
        </w:rPr>
      </w:pPr>
      <w:r>
        <w:rPr>
          <w:rFonts w:ascii="宋体" w:hAnsi="宋体"/>
          <w:szCs w:val="28"/>
        </w:rPr>
        <w:drawing>
          <wp:inline distT="0" distB="0" distL="114300" distR="114300">
            <wp:extent cx="5269865" cy="2303780"/>
            <wp:effectExtent l="0" t="0" r="635" b="7620"/>
            <wp:docPr id="1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Style w:val="37"/>
          <w:rFonts w:hint="default"/>
        </w:rPr>
      </w:pPr>
      <w:r>
        <w:rPr>
          <w:rFonts w:hint="eastAsia"/>
        </w:rPr>
        <w:t>下载之后打开，点击【快速安装】，进入安装页面，安装成功之后点击【完成】；</w:t>
      </w:r>
      <w:r>
        <w:rPr>
          <w:rFonts w:hint="eastAsia" w:ascii="宋体" w:hAnsi="宋体"/>
          <w:szCs w:val="28"/>
        </w:rPr>
        <w:drawing>
          <wp:inline distT="0" distB="0" distL="114300" distR="114300">
            <wp:extent cx="5164455" cy="3896995"/>
            <wp:effectExtent l="0" t="0" r="4445" b="1905"/>
            <wp:docPr id="2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rcRect l="1204" t="968" r="843"/>
                    <a:stretch>
                      <a:fillRect/>
                    </a:stretch>
                  </pic:blipFill>
                  <pic:spPr>
                    <a:xfrm>
                      <a:off x="0" y="0"/>
                      <a:ext cx="5164455" cy="389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37"/>
          <w:rFonts w:hint="default"/>
        </w:rPr>
        <w:drawing>
          <wp:inline distT="0" distB="0" distL="114300" distR="114300">
            <wp:extent cx="5271135" cy="3965575"/>
            <wp:effectExtent l="0" t="0" r="12065" b="9525"/>
            <wp:docPr id="2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6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37"/>
          <w:rFonts w:hint="default"/>
        </w:rPr>
        <w:drawing>
          <wp:inline distT="0" distB="0" distL="114300" distR="114300">
            <wp:extent cx="5271135" cy="4003040"/>
            <wp:effectExtent l="0" t="0" r="12065" b="10160"/>
            <wp:docPr id="2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rcRect b="12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27" w:name="_Toc19944"/>
      <w:bookmarkStart w:id="28" w:name="_Toc23284"/>
      <w:r>
        <w:rPr>
          <w:rFonts w:hint="eastAsia"/>
        </w:rPr>
        <w:t>1</w:t>
      </w:r>
      <w:r>
        <w:t>.2.2</w:t>
      </w:r>
      <w:r>
        <w:rPr>
          <w:rFonts w:hint="eastAsia"/>
        </w:rPr>
        <w:t>、采购人首次登录须知</w:t>
      </w:r>
      <w:bookmarkEnd w:id="27"/>
      <w:bookmarkEnd w:id="28"/>
    </w:p>
    <w:p>
      <w:pPr>
        <w:numPr>
          <w:ilvl w:val="0"/>
          <w:numId w:val="4"/>
        </w:numPr>
        <w:ind w:left="0" w:firstLine="560"/>
        <w:rPr>
          <w:szCs w:val="28"/>
        </w:rPr>
      </w:pPr>
      <w:r>
        <w:rPr>
          <w:rStyle w:val="29"/>
          <w:rFonts w:hint="eastAsia"/>
          <w:sz w:val="28"/>
          <w:szCs w:val="28"/>
        </w:rPr>
        <w:t>采购人首次登录会提示“请先到【单位信息】进行修改完善信息，点击【下一步】确认信息后点击【公示】后才可进行业务操作！”</w:t>
      </w:r>
    </w:p>
    <w:p>
      <w:pPr>
        <w:pStyle w:val="36"/>
        <w:rPr>
          <w:rFonts w:hint="default"/>
        </w:rPr>
      </w:pPr>
      <w:r>
        <w:drawing>
          <wp:inline distT="0" distB="0" distL="114300" distR="114300">
            <wp:extent cx="5390515" cy="3212465"/>
            <wp:effectExtent l="0" t="0" r="6985" b="635"/>
            <wp:docPr id="2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rcRect l="21386" t="24159" r="25747"/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firstLineChars="0"/>
        <w:rPr>
          <w:szCs w:val="28"/>
        </w:rPr>
      </w:pPr>
      <w:r>
        <w:rPr>
          <w:rFonts w:hint="eastAsia"/>
        </w:rPr>
        <w:t>点击【确定】之后进入信息完善页面，点击【修改信息】完善单位信息；</w:t>
      </w:r>
      <w:r>
        <w:rPr>
          <w:rStyle w:val="37"/>
          <w:rFonts w:hint="default"/>
        </w:rPr>
        <w:drawing>
          <wp:inline distT="0" distB="0" distL="114300" distR="114300">
            <wp:extent cx="5264150" cy="2135505"/>
            <wp:effectExtent l="0" t="0" r="6350" b="10795"/>
            <wp:docPr id="2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firstLineChars="0"/>
        <w:rPr>
          <w:rStyle w:val="37"/>
          <w:rFonts w:hint="default"/>
        </w:rPr>
      </w:pPr>
      <w:r>
        <w:rPr>
          <w:rFonts w:hint="eastAsia"/>
          <w:szCs w:val="28"/>
        </w:rPr>
        <w:t>点击【基本信息附件管理】上传所需扫描件 （根据实际情况上传即可）</w:t>
      </w:r>
      <w:r>
        <w:rPr>
          <w:rStyle w:val="37"/>
          <w:rFonts w:hint="default"/>
        </w:rPr>
        <w:drawing>
          <wp:inline distT="0" distB="0" distL="114300" distR="114300">
            <wp:extent cx="5260975" cy="2352040"/>
            <wp:effectExtent l="0" t="0" r="9525" b="10160"/>
            <wp:docPr id="2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5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37"/>
          <w:rFonts w:hint="default"/>
        </w:rPr>
        <w:drawing>
          <wp:inline distT="0" distB="0" distL="114300" distR="114300">
            <wp:extent cx="5262880" cy="2046605"/>
            <wp:effectExtent l="0" t="0" r="7620" b="10795"/>
            <wp:docPr id="2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firstLineChars="0"/>
        <w:rPr>
          <w:szCs w:val="28"/>
        </w:rPr>
      </w:pPr>
      <w:r>
        <w:rPr>
          <w:rFonts w:hint="eastAsia"/>
          <w:szCs w:val="28"/>
        </w:rPr>
        <w:t>信息完善之后点击【下一步】—【提交】，提示“信息验证通过！”。</w:t>
      </w:r>
      <w:r>
        <w:rPr>
          <w:szCs w:val="28"/>
        </w:rPr>
        <w:drawing>
          <wp:inline distT="0" distB="0" distL="114300" distR="114300">
            <wp:extent cx="5267325" cy="2190750"/>
            <wp:effectExtent l="0" t="0" r="3175" b="6350"/>
            <wp:docPr id="2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5273040" cy="1621790"/>
            <wp:effectExtent l="0" t="0" r="10160" b="3810"/>
            <wp:docPr id="25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9" w:name="_Toc3605"/>
      <w:r>
        <w:rPr>
          <w:rFonts w:hint="eastAsia"/>
        </w:rPr>
        <w:t>光明区自行采购子系统</w:t>
      </w:r>
      <w:bookmarkEnd w:id="29"/>
    </w:p>
    <w:p>
      <w:pPr>
        <w:pStyle w:val="4"/>
        <w:numPr>
          <w:ilvl w:val="0"/>
          <w:numId w:val="0"/>
        </w:numPr>
      </w:pPr>
      <w:bookmarkStart w:id="30" w:name="_Toc31011"/>
      <w:r>
        <w:rPr>
          <w:rFonts w:hint="eastAsia"/>
        </w:rPr>
        <w:t>2</w:t>
      </w:r>
      <w:r>
        <w:t>.1</w:t>
      </w:r>
      <w:r>
        <w:rPr>
          <w:rFonts w:hint="eastAsia"/>
        </w:rPr>
        <w:t>自行组织</w:t>
      </w:r>
      <w:bookmarkEnd w:id="30"/>
    </w:p>
    <w:p>
      <w:pPr>
        <w:pStyle w:val="5"/>
        <w:numPr>
          <w:ilvl w:val="0"/>
          <w:numId w:val="0"/>
        </w:numPr>
      </w:pPr>
      <w:bookmarkStart w:id="31" w:name="_Toc28777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bookmarkEnd w:id="31"/>
    </w:p>
    <w:p>
      <w:pPr>
        <w:ind w:firstLine="562"/>
      </w:pPr>
      <w:r>
        <w:rPr>
          <w:rFonts w:hint="eastAsia"/>
          <w:b/>
        </w:rPr>
        <w:t>前提条件</w:t>
      </w:r>
      <w:r>
        <w:rPr>
          <w:rFonts w:hint="eastAsia"/>
        </w:rPr>
        <w:t>：无。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新增采购申报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6"/>
        </w:numPr>
        <w:ind w:firstLineChars="0"/>
      </w:pP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点击左侧菜单栏“采购申报—新增申报”，如下图：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1885315"/>
            <wp:effectExtent l="0" t="0" r="2540" b="635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560" w:firstLine="0" w:firstLineChars="0"/>
      </w:pPr>
      <w:r>
        <w:rPr>
          <w:rFonts w:hint="eastAsia" w:ascii="宋体" w:hAnsi="宋体" w:cs="宋体"/>
          <w:szCs w:val="28"/>
        </w:rPr>
        <w:t>2、进入需求编制基本信息填写，</w:t>
      </w:r>
      <w:r>
        <w:rPr>
          <w:rFonts w:hint="eastAsia"/>
        </w:rPr>
        <w:t>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34328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rPr>
          <w:rFonts w:hint="eastAsia"/>
        </w:rPr>
        <w:t>3、</w:t>
      </w:r>
      <w:r>
        <w:rPr>
          <w:rFonts w:hint="eastAsia" w:ascii="宋体" w:hAnsi="宋体" w:cs="宋体"/>
          <w:szCs w:val="28"/>
        </w:rPr>
        <w:t>完成需求编制基本信息填写，可上传“项目申报相关附件”，信息添加完毕点击“提交信息”。</w:t>
      </w:r>
      <w:r>
        <w:rPr>
          <w:rFonts w:hint="eastAsia"/>
        </w:rPr>
        <w:t>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3148330"/>
            <wp:effectExtent l="0" t="0" r="254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jc w:val="left"/>
        <w:rPr>
          <w:rFonts w:hint="default"/>
        </w:rPr>
      </w:pP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530475"/>
            <wp:effectExtent l="0" t="0" r="2540" b="3175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rPr>
          <w:rFonts w:hint="default"/>
        </w:rPr>
      </w:pPr>
    </w:p>
    <w:p>
      <w:pPr>
        <w:pStyle w:val="36"/>
        <w:jc w:val="left"/>
        <w:rPr>
          <w:rFonts w:hint="default"/>
          <w:color w:val="FF0000"/>
        </w:rPr>
      </w:pPr>
      <w:r>
        <w:rPr>
          <w:color w:val="FF0000"/>
        </w:rPr>
        <w:t>备注：</w:t>
      </w:r>
    </w:p>
    <w:p>
      <w:pPr>
        <w:pStyle w:val="36"/>
        <w:jc w:val="left"/>
        <w:rPr>
          <w:rFonts w:hint="default"/>
        </w:rPr>
      </w:pPr>
      <w:r>
        <w:t>组织形式：自行组织</w:t>
      </w:r>
    </w:p>
    <w:p>
      <w:pPr>
        <w:pStyle w:val="36"/>
        <w:ind w:left="1400" w:hanging="1400" w:hangingChars="500"/>
        <w:jc w:val="left"/>
        <w:rPr>
          <w:rFonts w:hint="default"/>
        </w:rPr>
      </w:pPr>
      <w:r>
        <w:t>采购方式：公开招标、直接委托供应商、比价谈判、询价、框架协议采购、法律法规规定的其他采购方式</w:t>
      </w:r>
    </w:p>
    <w:p>
      <w:pPr>
        <w:pStyle w:val="36"/>
        <w:jc w:val="left"/>
        <w:rPr>
          <w:rFonts w:hint="default"/>
        </w:rPr>
      </w:pPr>
      <w:r>
        <w:t>公告发布方式：不需要发布公告、自行发布公告</w:t>
      </w:r>
    </w:p>
    <w:p>
      <w:pPr>
        <w:pStyle w:val="36"/>
        <w:jc w:val="left"/>
        <w:rPr>
          <w:rFonts w:hint="default"/>
        </w:rPr>
      </w:pPr>
      <w:r>
        <w:t>资金来源：财政预算资金、财政专户管理资金、单位资金</w:t>
      </w:r>
    </w:p>
    <w:p>
      <w:pPr>
        <w:pStyle w:val="5"/>
        <w:numPr>
          <w:ilvl w:val="0"/>
          <w:numId w:val="0"/>
        </w:numPr>
      </w:pPr>
      <w:bookmarkStart w:id="32" w:name="_Toc28597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bookmarkEnd w:id="32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rPr>
          <w:rFonts w:hint="eastAsia"/>
        </w:rPr>
        <w:t>1、</w:t>
      </w:r>
      <w:r>
        <w:rPr>
          <w:rFonts w:hint="eastAsia"/>
          <w:b/>
          <w:bCs/>
        </w:rPr>
        <w:t>采购人</w:t>
      </w:r>
      <w:r>
        <w:rPr>
          <w:rFonts w:hint="eastAsia"/>
        </w:rPr>
        <w:t>点击左侧菜单栏“采购公告—新增采购公告”，如下图：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1972945"/>
            <wp:effectExtent l="0" t="0" r="2540" b="8255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280" w:firstLineChars="1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339975"/>
            <wp:effectExtent l="0" t="0" r="2540" b="3175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进入新增采购公告编辑页面，点击“生成公告”自动生成公告模版，采购公告相关附件点击“上传”采购文件，确认无误后点击【提交】，如下图：</w:t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  <w:szCs w:val="24"/>
        </w:rPr>
      </w:pPr>
    </w:p>
    <w:p>
      <w:pPr>
        <w:widowControl/>
        <w:spacing w:line="240" w:lineRule="auto"/>
        <w:ind w:firstLine="0" w:firstLineChars="0"/>
      </w:pPr>
      <w:r>
        <w:rPr>
          <w:rFonts w:ascii="宋体" w:hAnsi="宋体" w:cs="宋体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" name="矩形 3" descr="C:\Users\Administrator\AppData\Roaming\Tencent\Users\425778318\QQ\WinTemp\RichOle\7S15EF2C02%FZ_[ZPDKS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C:\Users\Administrator\AppData\Roaming\Tencent\Users\425778318\QQ\WinTemp\RichOle\7S15EF2C02%FZ_[ZPDKS7.pn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AfMlnTSAAAAAwEAAA8AAAAAAAAAAQAgAAAAIgAAAGRycy9kb3ducmV2LnhtbFBLAQIUABQA&#10;AAAIAIdO4kDyH1LdaAIAAIMEAAAOAAAAAAAAAAEAIAAAACEBAABkcnMvZTJvRG9jLnhtbFBLBQYA&#10;AAAABgAGAFkBAAD7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t xml:space="preserve"> </w:t>
      </w:r>
      <w:r>
        <w:drawing>
          <wp:inline distT="0" distB="0" distL="0" distR="0">
            <wp:extent cx="5274310" cy="260985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ind w:left="0" w:leftChars="0" w:firstLine="0" w:firstLineChars="0"/>
      </w:pPr>
      <w:r>
        <w:drawing>
          <wp:inline distT="0" distB="0" distL="0" distR="0">
            <wp:extent cx="5274310" cy="2680970"/>
            <wp:effectExtent l="0" t="0" r="4445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3" w:name="_Toc22314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bookmarkEnd w:id="33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投标截止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采购结果录入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numId w:val="0"/>
        </w:numPr>
        <w:ind w:left="560" w:leftChars="0"/>
      </w:pPr>
      <w:r>
        <w:rPr>
          <w:rFonts w:hint="eastAsia"/>
          <w:b w:val="0"/>
          <w:bCs w:val="0"/>
          <w:lang w:val="en-US" w:eastAsia="zh-CN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点击左侧菜单栏“采购结果录入—新增采购结果”，如下图：</w:t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   </w:t>
      </w:r>
      <w:r>
        <w:drawing>
          <wp:inline distT="0" distB="0" distL="0" distR="0">
            <wp:extent cx="5274310" cy="196850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41"/>
        <w:numPr>
          <w:numId w:val="0"/>
        </w:numPr>
        <w:ind w:left="560" w:leftChars="0"/>
      </w:pPr>
      <w:r>
        <w:rPr>
          <w:rFonts w:hint="eastAsia"/>
          <w:lang w:val="en-US" w:eastAsia="zh-CN"/>
        </w:rPr>
        <w:t>2、</w:t>
      </w:r>
      <w:r>
        <w:t>挑选分包，选择项目，点击“确定选择”</w:t>
      </w:r>
      <w:r>
        <w:rPr>
          <w:rFonts w:hint="eastAsia"/>
        </w:rPr>
        <w:t>，</w:t>
      </w:r>
      <w:r>
        <w:t>如图：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314575"/>
            <wp:effectExtent l="0" t="0" r="254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进入新增采购结果编辑页面</w:t>
      </w:r>
      <w:r>
        <w:rPr>
          <w:rFonts w:hint="eastAsia"/>
        </w:rPr>
        <w:t>点击“添加行”录入供应商响应信息或通过“模版下载”，填写好模版里内容后通过“清单导入”，模版，如下图: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13025"/>
            <wp:effectExtent l="0" t="0" r="4445" b="1016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560" w:leftChars="0"/>
        <w:rPr>
          <w:rFonts w:hint="eastAsia"/>
        </w:rPr>
      </w:pPr>
      <w:r>
        <w:rPr>
          <w:rFonts w:hint="eastAsia"/>
          <w:lang w:val="en-US" w:eastAsia="zh-CN"/>
        </w:rPr>
        <w:t>4、“是否发布采购结果公告”选“</w:t>
      </w:r>
      <w:r>
        <w:rPr>
          <w:rFonts w:hint="eastAsia"/>
          <w:b/>
          <w:bCs/>
          <w:lang w:val="en-US" w:eastAsia="zh-CN"/>
        </w:rPr>
        <w:t>是</w:t>
      </w:r>
      <w:r>
        <w:rPr>
          <w:rFonts w:hint="eastAsia"/>
          <w:lang w:val="en-US" w:eastAsia="zh-CN"/>
        </w:rPr>
        <w:t>”下一环节是发布“采购结果公告”；选择“</w:t>
      </w:r>
      <w:r>
        <w:rPr>
          <w:rFonts w:hint="eastAsia"/>
          <w:b/>
          <w:bCs/>
          <w:lang w:val="en-US" w:eastAsia="zh-CN"/>
        </w:rPr>
        <w:t>否</w:t>
      </w:r>
      <w:r>
        <w:rPr>
          <w:rFonts w:hint="eastAsia"/>
          <w:lang w:val="en-US" w:eastAsia="zh-CN"/>
        </w:rPr>
        <w:t>”，采购结果公告环节无需操作，直接跳转到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  <w:lang w:val="en-US" w:eastAsia="zh-CN"/>
        </w:rPr>
        <w:t>合同信息登记环节，</w:t>
      </w:r>
      <w:r>
        <w:rPr>
          <w:rFonts w:hint="eastAsia"/>
        </w:rPr>
        <w:t>如下图:</w:t>
      </w:r>
    </w:p>
    <w:p>
      <w:pPr>
        <w:pStyle w:val="2"/>
        <w:numPr>
          <w:numId w:val="0"/>
        </w:numPr>
        <w:ind w:right="1960" w:rightChars="700"/>
      </w:pPr>
      <w:r>
        <w:drawing>
          <wp:inline distT="0" distB="0" distL="114300" distR="114300">
            <wp:extent cx="5267960" cy="1910715"/>
            <wp:effectExtent l="0" t="0" r="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41"/>
        <w:ind w:left="500" w:firstLine="0" w:firstLineChars="0"/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、附件信息栏目可上传相关附件信息，点击【提交信息】，如下图：</w:t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 </w:t>
      </w:r>
      <w:r>
        <w:drawing>
          <wp:inline distT="0" distB="0" distL="0" distR="0">
            <wp:extent cx="5274310" cy="271399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4" w:name="_Toc29364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bookmarkEnd w:id="34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采购结果录入审核通过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点击左侧菜单栏“采购结果公告—新增采购结果公告”，如下图：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185420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rPr>
          <w:rFonts w:hint="eastAsia"/>
        </w:rPr>
        <w:t>2、</w:t>
      </w:r>
      <w:r>
        <w:t>挑选分包，选择项目，点击“确定选择”</w:t>
      </w:r>
      <w:r>
        <w:rPr>
          <w:rFonts w:hint="eastAsia"/>
        </w:rPr>
        <w:t>， 如下图：</w:t>
      </w:r>
    </w:p>
    <w:p>
      <w:pPr>
        <w:ind w:left="560" w:right="1960" w:firstLine="0" w:firstLineChars="0"/>
      </w:pPr>
      <w:r>
        <w:drawing>
          <wp:inline distT="0" distB="0" distL="0" distR="0">
            <wp:extent cx="5274310" cy="232664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进入新增采购结果公告编辑页面，点击“生成公告”自动生成采购结果公告模版，确认无误后点击【提交】，如下图：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571115"/>
            <wp:effectExtent l="0" t="0" r="2540" b="63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35" w:name="_Toc2573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bookmarkEnd w:id="35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合同信息登记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7"/>
        </w:numPr>
        <w:ind w:firstLineChars="0"/>
      </w:pP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点击左侧菜单栏“合同信息登记—新增合同”，如下图：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0375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2</w:t>
      </w:r>
      <w:r>
        <w:rPr>
          <w:rFonts w:hint="eastAsia"/>
        </w:rPr>
        <w:t>、</w:t>
      </w:r>
      <w:r>
        <w:t>挑选分包，选择项目，点击“确定选择”</w:t>
      </w:r>
      <w:r>
        <w:rPr>
          <w:rFonts w:hint="eastAsia"/>
        </w:rPr>
        <w:t>，</w:t>
      </w:r>
      <w:r>
        <w:t>如图：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371090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、填写合同登记页面相关信息，确认无误后，点击【提交】，如下图：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704465"/>
            <wp:effectExtent l="0" t="0" r="2540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6" w:name="_Toc21268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bookmarkEnd w:id="36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szCs w:val="28"/>
        </w:rPr>
        <w:t>合同信息登记</w:t>
      </w:r>
      <w:r>
        <w:rPr>
          <w:rFonts w:hint="eastAsia" w:ascii="宋体" w:hAnsi="宋体" w:cs="宋体"/>
          <w:bCs/>
          <w:szCs w:val="28"/>
        </w:rPr>
        <w:t>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验收报告上传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点击左侧菜单栏“验收报告上传”点击【进入】，如下图：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1953260"/>
            <wp:effectExtent l="0" t="0" r="2540" b="889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rPr>
          <w:rFonts w:hint="eastAsia"/>
        </w:rPr>
        <w:t>2、</w:t>
      </w:r>
      <w:r>
        <w:rPr>
          <w:rFonts w:hint="eastAsia" w:ascii="宋体" w:hAnsi="宋体" w:cs="宋体"/>
          <w:szCs w:val="28"/>
        </w:rPr>
        <w:t>进入验收信息编辑页面，填写验收相关信息，上传验收报告，点击【验收信息上传完毕】，如下图：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703830"/>
            <wp:effectExtent l="0" t="0" r="2540" b="12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7" w:name="_Toc18172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bookmarkEnd w:id="37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/>
        </w:rPr>
        <w:t>验收报告已上传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ascii="宋体" w:hAnsi="宋体" w:cs="宋体"/>
          <w:szCs w:val="28"/>
        </w:rPr>
        <w:t xml:space="preserve"> </w:t>
      </w:r>
      <w:r>
        <w:rPr>
          <w:rFonts w:hint="eastAsia" w:ascii="宋体" w:hAnsi="宋体" w:cs="宋体"/>
          <w:szCs w:val="28"/>
        </w:rPr>
        <w:t>履约情况评价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8"/>
        </w:numPr>
        <w:ind w:firstLineChars="0"/>
      </w:pP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点击左侧菜单栏“履约情况评价”点击【进入】，如下图：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1872615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szCs w:val="28"/>
        </w:rPr>
        <w:t>2、进入履约信息编辑页面，选择履约结果，可上传履约相关附件，点击【履约信息上传完毕】，如下图：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66763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8" w:name="_Toc1885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bookmarkEnd w:id="38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验收报告、</w:t>
      </w:r>
      <w:r>
        <w:rPr>
          <w:rFonts w:hint="eastAsia"/>
        </w:rPr>
        <w:t>履约情况评价信息已上传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登记备案表</w:t>
      </w:r>
      <w:r>
        <w:rPr>
          <w:rFonts w:hint="eastAsia" w:ascii="宋体" w:hAnsi="宋体" w:cs="宋体"/>
          <w:szCs w:val="28"/>
        </w:rPr>
        <w:t>下载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476" w:firstLineChars="17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点击左侧菜单栏“备案登记表下载”点击【下载】，如下图：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15185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39" w:name="_Toc398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bookmarkEnd w:id="39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澄清公告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  <w:rPr>
          <w:rFonts w:hint="default"/>
        </w:rPr>
      </w:pPr>
      <w: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点击左侧菜单栏“澄清公告—新增澄清公告”，如下图：</w:t>
      </w:r>
      <w:r>
        <w:t xml:space="preserve"> </w:t>
      </w:r>
      <w:r>
        <w:rPr>
          <w:rFonts w:hint="default"/>
        </w:rPr>
        <w:t xml:space="preserve">   </w:t>
      </w:r>
      <w:r>
        <w:drawing>
          <wp:inline distT="0" distB="0" distL="0" distR="0">
            <wp:extent cx="5274310" cy="2190115"/>
            <wp:effectExtent l="0" t="0" r="2540" b="635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5274310" cy="231203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t>3、</w:t>
      </w:r>
      <w:r>
        <w:rPr>
          <w:rFonts w:hint="eastAsia" w:ascii="宋体" w:hAnsi="宋体" w:cs="宋体"/>
          <w:szCs w:val="28"/>
        </w:rPr>
        <w:t>在新增澄清公告页面，填写公告标题和公告内容，可上传澄清公告附件，点击【提交信息】，如下图：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78430"/>
            <wp:effectExtent l="0" t="0" r="2540" b="762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40" w:name="_Toc2262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bookmarkEnd w:id="40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采购结果公告未发布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项目终止登记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点击左侧菜单栏“项目终止登记—新增项目终止登记”，如下图：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153920"/>
            <wp:effectExtent l="0" t="0" r="254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306955"/>
            <wp:effectExtent l="0" t="0" r="254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在新增项目终止登记页面，填写项目终止原因，点击【提交】，如下图：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58110"/>
            <wp:effectExtent l="0" t="0" r="2540" b="889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41" w:name="_Toc2482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bookmarkEnd w:id="41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项目总览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left="1036" w:leftChars="170" w:hanging="560" w:hangingChars="20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点击左侧菜单栏“项目总览”找到对应项目点击</w:t>
      </w:r>
      <w:r>
        <w:drawing>
          <wp:inline distT="0" distB="0" distL="0" distR="0">
            <wp:extent cx="400050" cy="342900"/>
            <wp:effectExtent l="0" t="0" r="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可查看项目总览详情，也导出项目总览E</w:t>
      </w:r>
      <w:r>
        <w:t>XCEL</w:t>
      </w:r>
      <w:r>
        <w:rPr>
          <w:rFonts w:hint="eastAsia"/>
        </w:rPr>
        <w:t>表格，如下图：</w:t>
      </w:r>
    </w:p>
    <w:p>
      <w:pPr>
        <w:ind w:firstLine="560"/>
      </w:pPr>
      <w:r>
        <w:drawing>
          <wp:inline distT="0" distB="0" distL="0" distR="0">
            <wp:extent cx="5274310" cy="2204085"/>
            <wp:effectExtent l="0" t="0" r="4445" b="889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</w:p>
    <w:p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0" distR="0">
            <wp:extent cx="5274310" cy="3406775"/>
            <wp:effectExtent l="0" t="0" r="4445" b="4445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</w:t>
      </w:r>
    </w:p>
    <w:p>
      <w:pPr>
        <w:pStyle w:val="5"/>
        <w:numPr>
          <w:ilvl w:val="0"/>
          <w:numId w:val="0"/>
        </w:numPr>
      </w:pPr>
      <w:bookmarkStart w:id="42" w:name="_Toc17929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bookmarkEnd w:id="42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采购结果公告发布后需要调整结果录入</w:t>
      </w:r>
      <w:r>
        <w:rPr>
          <w:rFonts w:hint="eastAsia" w:ascii="宋体" w:hAnsi="宋体" w:cs="宋体"/>
          <w:bCs/>
          <w:szCs w:val="28"/>
          <w:lang w:val="en-US" w:eastAsia="zh-CN"/>
        </w:rPr>
        <w:t>采购人</w:t>
      </w:r>
      <w:r>
        <w:rPr>
          <w:rFonts w:hint="eastAsia" w:ascii="宋体" w:hAnsi="宋体" w:cs="宋体"/>
          <w:bCs/>
          <w:szCs w:val="28"/>
        </w:rPr>
        <w:t>先发一个澄清公告，再财</w:t>
      </w:r>
      <w:r>
        <w:rPr>
          <w:rFonts w:hint="eastAsia" w:ascii="宋体" w:hAnsi="宋体" w:cs="宋体"/>
          <w:bCs/>
          <w:szCs w:val="28"/>
          <w:lang w:val="en-US" w:eastAsia="zh-CN"/>
        </w:rPr>
        <w:t>联系光明财</w:t>
      </w:r>
      <w:r>
        <w:rPr>
          <w:rFonts w:hint="eastAsia" w:ascii="宋体" w:hAnsi="宋体" w:cs="宋体"/>
          <w:bCs/>
          <w:szCs w:val="28"/>
        </w:rPr>
        <w:t>政局调整采购结果</w:t>
      </w:r>
      <w:r>
        <w:t xml:space="preserve"> 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调整采购结果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9"/>
        </w:numPr>
        <w:ind w:firstLineChars="0"/>
      </w:pP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点击左侧菜单栏“调整采购结果”，只能查看财政局调整采购结果审核通过数据。如图：</w:t>
      </w:r>
    </w:p>
    <w:p>
      <w:pPr>
        <w:pStyle w:val="2"/>
        <w:ind w:left="476" w:leftChars="0" w:right="1960" w:firstLine="0" w:firstLineChars="0"/>
      </w:pPr>
      <w:r>
        <w:drawing>
          <wp:inline distT="0" distB="0" distL="0" distR="0">
            <wp:extent cx="5274310" cy="2285365"/>
            <wp:effectExtent l="0" t="0" r="2540" b="635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43" w:name="_Toc25241"/>
      <w:r>
        <w:rPr>
          <w:rFonts w:hint="eastAsia"/>
        </w:rPr>
        <w:t>2.</w:t>
      </w:r>
      <w:r>
        <w:t>1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bookmarkEnd w:id="43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招标完成</w:t>
      </w:r>
      <w:r>
        <w:t xml:space="preserve"> 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数据统计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left="1036" w:leftChars="170" w:hanging="560" w:hangingChars="20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点击左侧菜单栏“数据统计”点击【按照项目维度统计】，可导出E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64715"/>
            <wp:effectExtent l="0" t="0" r="2540" b="6985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1036" w:leftChars="170" w:hanging="560" w:hangingChars="200"/>
      </w:pPr>
      <w:r>
        <w:rPr>
          <w:rFonts w:hint="eastAsia"/>
        </w:rPr>
        <w:t>2、点击左侧菜单栏“数据统计”点击【按供应商维度统计】，可导出E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ind w:left="1036" w:leftChars="170" w:hanging="560" w:hangingChars="200"/>
      </w:pPr>
      <w:r>
        <w:drawing>
          <wp:inline distT="0" distB="0" distL="0" distR="0">
            <wp:extent cx="5274310" cy="2148840"/>
            <wp:effectExtent l="0" t="0" r="2540" b="381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4"/>
        <w:numPr>
          <w:ilvl w:val="0"/>
          <w:numId w:val="0"/>
        </w:numPr>
      </w:pPr>
      <w:bookmarkStart w:id="44" w:name="_Toc4416"/>
      <w:r>
        <w:rPr>
          <w:rFonts w:hint="eastAsia"/>
        </w:rPr>
        <w:t>2</w:t>
      </w:r>
      <w:r>
        <w:t>.2</w:t>
      </w:r>
      <w:r>
        <w:rPr>
          <w:rFonts w:hint="eastAsia"/>
        </w:rPr>
        <w:t>委托集团</w:t>
      </w:r>
      <w:bookmarkEnd w:id="44"/>
    </w:p>
    <w:p>
      <w:pPr>
        <w:pStyle w:val="5"/>
        <w:numPr>
          <w:ilvl w:val="0"/>
          <w:numId w:val="0"/>
        </w:numPr>
      </w:pPr>
      <w:bookmarkStart w:id="45" w:name="_Toc503"/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bookmarkEnd w:id="45"/>
    </w:p>
    <w:p>
      <w:pPr>
        <w:ind w:firstLine="562"/>
      </w:pPr>
      <w:r>
        <w:rPr>
          <w:rFonts w:hint="eastAsia"/>
          <w:b/>
        </w:rPr>
        <w:t>前提条件</w:t>
      </w:r>
      <w:r>
        <w:rPr>
          <w:rFonts w:hint="eastAsia"/>
        </w:rPr>
        <w:t>：无。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新增采购申报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10"/>
        </w:numPr>
        <w:ind w:firstLineChars="0"/>
      </w:pPr>
      <w:r>
        <w:rPr>
          <w:rFonts w:hint="eastAsia"/>
          <w:b/>
        </w:rPr>
        <w:t>采购人</w:t>
      </w:r>
      <w:r>
        <w:rPr>
          <w:rFonts w:hint="eastAsia"/>
        </w:rPr>
        <w:t>点击左侧菜单栏“采购申报—新增申报”，如下图：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120900"/>
            <wp:effectExtent l="0" t="0" r="254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  <w:numPr>
          <w:ilvl w:val="0"/>
          <w:numId w:val="10"/>
        </w:numPr>
        <w:ind w:firstLineChars="0"/>
      </w:pPr>
      <w:r>
        <w:rPr>
          <w:rFonts w:hint="eastAsia" w:ascii="宋体" w:hAnsi="宋体" w:cs="宋体"/>
          <w:szCs w:val="28"/>
        </w:rPr>
        <w:t>进入需求编制基本信息填写，</w:t>
      </w:r>
      <w:r>
        <w:rPr>
          <w:rFonts w:hint="eastAsia"/>
        </w:rPr>
        <w:t>如下图：</w:t>
      </w:r>
    </w:p>
    <w:p>
      <w:pPr>
        <w:pStyle w:val="36"/>
        <w:rPr>
          <w:rFonts w:hint="default"/>
        </w:rPr>
      </w:pPr>
      <w:r>
        <w:drawing>
          <wp:inline distT="0" distB="0" distL="0" distR="0">
            <wp:extent cx="5274310" cy="2666365"/>
            <wp:effectExtent l="0" t="0" r="2540" b="635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jc w:val="left"/>
        <w:rPr>
          <w:rFonts w:hint="default"/>
        </w:rPr>
      </w:pPr>
    </w:p>
    <w:p>
      <w:pPr>
        <w:pStyle w:val="41"/>
        <w:numPr>
          <w:ilvl w:val="0"/>
          <w:numId w:val="10"/>
        </w:numPr>
        <w:ind w:firstLineChars="0"/>
      </w:pPr>
      <w:r>
        <w:rPr>
          <w:rFonts w:hint="eastAsia" w:ascii="宋体" w:hAnsi="宋体" w:cs="宋体"/>
          <w:szCs w:val="28"/>
        </w:rPr>
        <w:t>完成需求编制基本信息填写，可上传“项目申报相关附件”，信息添加完毕点击“提交信息”。</w:t>
      </w:r>
      <w:r>
        <w:rPr>
          <w:rFonts w:hint="eastAsia"/>
        </w:rPr>
        <w:t>如下图：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0" distR="0">
            <wp:extent cx="5274310" cy="2685415"/>
            <wp:effectExtent l="0" t="0" r="2540" b="635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/>
        <w:jc w:val="left"/>
        <w:rPr>
          <w:rFonts w:hint="default"/>
        </w:rPr>
      </w:pPr>
    </w:p>
    <w:p>
      <w:pPr>
        <w:pStyle w:val="36"/>
        <w:ind w:firstLine="560"/>
        <w:rPr>
          <w:rFonts w:hint="default"/>
        </w:rPr>
      </w:pPr>
    </w:p>
    <w:p>
      <w:pPr>
        <w:pStyle w:val="36"/>
        <w:ind w:firstLine="560"/>
        <w:jc w:val="left"/>
        <w:rPr>
          <w:rFonts w:hint="default"/>
          <w:color w:val="FF0000"/>
        </w:rPr>
      </w:pPr>
      <w:r>
        <w:rPr>
          <w:color w:val="FF0000"/>
        </w:rPr>
        <w:t>备注：</w:t>
      </w:r>
    </w:p>
    <w:p>
      <w:pPr>
        <w:pStyle w:val="36"/>
        <w:ind w:firstLine="560"/>
        <w:jc w:val="left"/>
        <w:rPr>
          <w:rFonts w:hint="default"/>
        </w:rPr>
      </w:pPr>
      <w:r>
        <w:t>组织形式：委托集团</w:t>
      </w:r>
      <w:r>
        <w:rPr>
          <w:rFonts w:hint="default"/>
        </w:rPr>
        <w:t xml:space="preserve"> </w:t>
      </w:r>
    </w:p>
    <w:p>
      <w:pPr>
        <w:pStyle w:val="36"/>
        <w:ind w:left="1400" w:leftChars="200" w:hanging="840" w:hangingChars="300"/>
        <w:jc w:val="left"/>
        <w:rPr>
          <w:rFonts w:hint="default"/>
        </w:rPr>
      </w:pPr>
      <w:r>
        <w:t>采购方式：公开招标、直接委托供应商、比价谈判、询价、框架协议采购、法律法规规定的其他采购方式</w:t>
      </w:r>
    </w:p>
    <w:p>
      <w:pPr>
        <w:pStyle w:val="36"/>
        <w:ind w:firstLine="560"/>
        <w:jc w:val="left"/>
        <w:rPr>
          <w:rFonts w:hint="default"/>
        </w:rPr>
      </w:pPr>
      <w:r>
        <w:t>公告发布方式：不需要发布公告、代理机构发布公告</w:t>
      </w:r>
    </w:p>
    <w:p>
      <w:pPr>
        <w:pStyle w:val="36"/>
        <w:ind w:firstLine="560"/>
        <w:jc w:val="left"/>
        <w:rPr>
          <w:rFonts w:hint="default"/>
        </w:rPr>
      </w:pPr>
      <w:r>
        <w:t>资金来源：财政预算资金、财政专户管理资金、单位资金</w:t>
      </w:r>
    </w:p>
    <w:p>
      <w:pPr>
        <w:pStyle w:val="5"/>
        <w:numPr>
          <w:ilvl w:val="0"/>
          <w:numId w:val="0"/>
        </w:numPr>
      </w:pPr>
      <w:bookmarkStart w:id="46" w:name="_Toc23741"/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bookmarkEnd w:id="46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rPr>
          <w:rFonts w:hint="eastAsia"/>
        </w:rPr>
        <w:t>1、</w:t>
      </w:r>
      <w:r>
        <w:rPr>
          <w:rFonts w:hint="eastAsia"/>
          <w:b/>
        </w:rPr>
        <w:t>光明分公司业务人员</w:t>
      </w:r>
      <w:r>
        <w:rPr>
          <w:rFonts w:hint="eastAsia"/>
        </w:rPr>
        <w:t>点击左侧菜单栏“采购公告—新增采购公告”，如下图：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1829435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280285"/>
            <wp:effectExtent l="0" t="0" r="2540" b="5715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进入新增采购公告编辑页面，点击“生成公告”自动生成公告模版，采购公告相关附件点击“上传”采购文件，确认无误后点击【提交】，如下图：</w:t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  <w:szCs w:val="24"/>
        </w:rPr>
      </w:pP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498090"/>
            <wp:effectExtent l="0" t="0" r="2540" b="0"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28" name="矩形 228" descr="C:\Users\Administrator\AppData\Roaming\Tencent\Users\425778318\QQ\WinTemp\RichOle\7S15EF2C02%FZ_[ZPDKS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C:\Users\Administrator\AppData\Roaming\Tencent\Users\425778318\QQ\WinTemp\RichOle\7S15EF2C02%FZ_[ZPDKS7.pn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AHzJZ00gAAAAMBAAAPAAAAAAAAAAEAIAAAACIAAABkcnMvZG93bnJldi54bWxQSwECFAAU&#10;AAAACACHTuJAbKzYOmkCAACHBAAADgAAAAAAAAABACAAAAAhAQAAZHJzL2Uyb0RvYy54bWxQSwUG&#10;AAAAAAYABgBZAQAA/AU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80970"/>
            <wp:effectExtent l="0" t="0" r="2540" b="508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47" w:name="_Toc7383"/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bookmarkEnd w:id="47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投标截止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采购结果录入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</w:rPr>
        <w:t>光明分公司业务人员</w:t>
      </w:r>
      <w:r>
        <w:rPr>
          <w:rFonts w:hint="eastAsia"/>
        </w:rPr>
        <w:t xml:space="preserve">点击左侧菜单栏“采购结果录入—新增采购结果”，如下图： </w:t>
      </w:r>
      <w:r>
        <w:t xml:space="preserve">     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129155"/>
            <wp:effectExtent l="0" t="0" r="2540" b="4445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2"/>
        <w:ind w:left="0" w:leftChars="0" w:right="1960" w:firstLine="560" w:firstLineChars="200"/>
      </w:pPr>
      <w:bookmarkStart w:id="72" w:name="_GoBack"/>
      <w:bookmarkEnd w:id="72"/>
      <w:r>
        <w:rPr>
          <w:rFonts w:hint="eastAsia"/>
        </w:rPr>
        <w:t>2、</w:t>
      </w:r>
      <w:r>
        <w:t>挑选分包，选择项目，点击“确定选择”</w:t>
      </w:r>
      <w:r>
        <w:rPr>
          <w:rFonts w:hint="eastAsia"/>
        </w:rPr>
        <w:t>，如图：</w:t>
      </w:r>
    </w:p>
    <w:p>
      <w:pPr>
        <w:pStyle w:val="2"/>
        <w:ind w:left="0" w:leftChars="0" w:right="1960" w:firstLine="280" w:firstLineChars="100"/>
      </w:pPr>
      <w:r>
        <w:drawing>
          <wp:inline distT="0" distB="0" distL="0" distR="0">
            <wp:extent cx="5274310" cy="2336800"/>
            <wp:effectExtent l="0" t="0" r="2540" b="635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1960" w:firstLine="0" w:firstLineChars="0"/>
      </w:pPr>
    </w:p>
    <w:p>
      <w:pPr>
        <w:pStyle w:val="2"/>
        <w:ind w:left="0" w:leftChars="0" w:right="1960" w:firstLine="0" w:firstLineChars="0"/>
      </w:pP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进入新增采购结果编辑页面</w:t>
      </w:r>
      <w:r>
        <w:rPr>
          <w:rFonts w:hint="eastAsia"/>
        </w:rPr>
        <w:t>点击“添加行”录入供应商响应信息或通过“模版下载”，填写好模版里内容后通过“清单导入”，模版，如下图:</w:t>
      </w:r>
    </w:p>
    <w:p>
      <w:pPr>
        <w:pStyle w:val="2"/>
        <w:ind w:left="560" w:leftChars="0" w:right="1960" w:firstLine="0" w:firstLineChars="0"/>
      </w:pP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651760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560" w:leftChars="0"/>
        <w:rPr>
          <w:rFonts w:hint="eastAsia"/>
        </w:rPr>
      </w:pPr>
      <w:r>
        <w:rPr>
          <w:rFonts w:hint="eastAsia"/>
          <w:lang w:val="en-US" w:eastAsia="zh-CN"/>
        </w:rPr>
        <w:t>4、“是否发布采购结果公告”选“</w:t>
      </w:r>
      <w:r>
        <w:rPr>
          <w:rFonts w:hint="eastAsia"/>
          <w:b/>
          <w:bCs/>
          <w:lang w:val="en-US" w:eastAsia="zh-CN"/>
        </w:rPr>
        <w:t>是</w:t>
      </w:r>
      <w:r>
        <w:rPr>
          <w:rFonts w:hint="eastAsia"/>
          <w:lang w:val="en-US" w:eastAsia="zh-CN"/>
        </w:rPr>
        <w:t>”下一环节是发布“采购结果公告”；选择“</w:t>
      </w:r>
      <w:r>
        <w:rPr>
          <w:rFonts w:hint="eastAsia"/>
          <w:b/>
          <w:bCs/>
          <w:lang w:val="en-US" w:eastAsia="zh-CN"/>
        </w:rPr>
        <w:t>否</w:t>
      </w:r>
      <w:r>
        <w:rPr>
          <w:rFonts w:hint="eastAsia"/>
          <w:lang w:val="en-US" w:eastAsia="zh-CN"/>
        </w:rPr>
        <w:t>”，采购结果公告环节无需操作，直接跳转到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  <w:lang w:val="en-US" w:eastAsia="zh-CN"/>
        </w:rPr>
        <w:t>合同信息登记环节，</w:t>
      </w:r>
      <w:r>
        <w:rPr>
          <w:rFonts w:hint="eastAsia"/>
        </w:rPr>
        <w:t>如下图:</w:t>
      </w:r>
    </w:p>
    <w:p>
      <w:pPr>
        <w:pStyle w:val="41"/>
        <w:ind w:left="500" w:firstLine="0" w:firstLineChars="0"/>
        <w:rPr>
          <w:rFonts w:hint="eastAsia"/>
        </w:rPr>
      </w:pPr>
      <w:r>
        <w:drawing>
          <wp:inline distT="0" distB="0" distL="114300" distR="114300">
            <wp:extent cx="5267960" cy="1910715"/>
            <wp:effectExtent l="0" t="0" r="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1"/>
        <w:ind w:left="500" w:firstLine="0" w:firstLineChars="0"/>
        <w:rPr>
          <w:rFonts w:hint="eastAsia"/>
          <w:lang w:val="en-US" w:eastAsia="zh-CN"/>
        </w:rPr>
      </w:pPr>
    </w:p>
    <w:p>
      <w:pPr>
        <w:pStyle w:val="41"/>
        <w:ind w:left="500" w:firstLine="0" w:firstLineChars="0"/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、附件信息栏目可上传相关附件信息，点击【提交信息】，如下图：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724785"/>
            <wp:effectExtent l="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48" w:name="_Toc9654"/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bookmarkEnd w:id="48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采购结果录入审核通过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</w:rPr>
        <w:t>光明分公司业务人员</w:t>
      </w:r>
      <w:r>
        <w:rPr>
          <w:rFonts w:hint="eastAsia"/>
        </w:rPr>
        <w:t>点击左侧菜单栏“采购结果公告—新增采购结果公告”，如下图：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015230" cy="1976120"/>
            <wp:effectExtent l="0" t="0" r="0" b="508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027482" cy="1981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rPr>
          <w:rFonts w:hint="eastAsia"/>
        </w:rPr>
        <w:t>2、</w:t>
      </w:r>
      <w:r>
        <w:t>挑选分包，选择项目，点击“确定选择”</w:t>
      </w:r>
      <w:r>
        <w:rPr>
          <w:rFonts w:hint="eastAsia"/>
        </w:rPr>
        <w:t>， 如下图：</w:t>
      </w:r>
    </w:p>
    <w:p>
      <w:pPr>
        <w:pStyle w:val="2"/>
        <w:ind w:left="0" w:leftChars="0" w:right="1960" w:firstLine="0" w:firstLineChars="0"/>
      </w:pPr>
      <w:r>
        <w:t xml:space="preserve">   </w:t>
      </w:r>
    </w:p>
    <w:p>
      <w:pPr>
        <w:pStyle w:val="2"/>
        <w:ind w:left="0" w:leftChars="0" w:right="1960" w:firstLine="0" w:firstLineChars="0"/>
      </w:pPr>
      <w:r>
        <w:t xml:space="preserve">   </w:t>
      </w:r>
      <w:r>
        <w:drawing>
          <wp:inline distT="0" distB="0" distL="0" distR="0">
            <wp:extent cx="5274310" cy="2311400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进入新增采购结果公告编辑页面，点击“生成公告”自动生成采购结果公告模版，确认无误后点击【提交】，如下图：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580005"/>
            <wp:effectExtent l="0" t="0" r="254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49" w:name="_Toc16451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bookmarkEnd w:id="49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合同信息登记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0"/>
        </w:numPr>
        <w:ind w:left="560" w:leftChars="0"/>
      </w:pPr>
      <w:r>
        <w:rPr>
          <w:rFonts w:hint="eastAsia"/>
          <w:b w:val="0"/>
          <w:bCs/>
          <w:lang w:val="en-US" w:eastAsia="zh-CN"/>
        </w:rPr>
        <w:t>1、</w:t>
      </w:r>
      <w:r>
        <w:rPr>
          <w:rFonts w:hint="eastAsia"/>
          <w:b/>
        </w:rPr>
        <w:t>采购人</w:t>
      </w:r>
      <w:r>
        <w:rPr>
          <w:rFonts w:hint="eastAsia"/>
        </w:rPr>
        <w:t>点击左侧菜单栏“合同信息登记—新增合同”，如下图：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03755"/>
            <wp:effectExtent l="0" t="0" r="2540" b="0"/>
            <wp:docPr id="1328" name="图片 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" name="图片 132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2</w:t>
      </w:r>
      <w:r>
        <w:rPr>
          <w:rFonts w:hint="eastAsia"/>
        </w:rPr>
        <w:t>、</w:t>
      </w:r>
      <w:r>
        <w:t>挑选分包，选择项目，点击“确定选择”</w:t>
      </w:r>
      <w:r>
        <w:rPr>
          <w:rFonts w:hint="eastAsia"/>
        </w:rPr>
        <w:t>，</w:t>
      </w:r>
      <w:r>
        <w:t>如图：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392045"/>
            <wp:effectExtent l="0" t="0" r="2540" b="8255"/>
            <wp:docPr id="1338" name="图片 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" name="图片 133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、填写合同登记页面相关信息，确认无误后，点击【提交】，如下图：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525395"/>
            <wp:effectExtent l="0" t="0" r="2540" b="8255"/>
            <wp:docPr id="1340" name="图片 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" name="图片 134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0" w:name="_Toc24333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bookmarkEnd w:id="50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szCs w:val="28"/>
        </w:rPr>
        <w:t>合同信息登记</w:t>
      </w:r>
      <w:r>
        <w:rPr>
          <w:rFonts w:hint="eastAsia" w:ascii="宋体" w:hAnsi="宋体" w:cs="宋体"/>
          <w:bCs/>
          <w:szCs w:val="28"/>
        </w:rPr>
        <w:t>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验收报告上传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点击左侧菜单栏“验收报告上传”点击【进入】，如下图：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039620"/>
            <wp:effectExtent l="0" t="0" r="2540" b="0"/>
            <wp:docPr id="1341" name="图片 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" name="图片 134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rPr>
          <w:rFonts w:hint="eastAsia"/>
        </w:rPr>
        <w:t>2、</w:t>
      </w:r>
      <w:r>
        <w:rPr>
          <w:rFonts w:hint="eastAsia" w:ascii="宋体" w:hAnsi="宋体" w:cs="宋体"/>
          <w:szCs w:val="28"/>
        </w:rPr>
        <w:t>进入验收信息编辑页面，填写验收相关信息，上传验收报告，点击【验收信息上传完毕】，如下图：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141595" cy="2513965"/>
            <wp:effectExtent l="0" t="0" r="1905" b="635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144358" cy="251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1" w:name="_Toc19854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bookmarkEnd w:id="51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/>
        </w:rPr>
        <w:t>验收报告已上传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ascii="宋体" w:hAnsi="宋体" w:cs="宋体"/>
          <w:szCs w:val="28"/>
        </w:rPr>
        <w:t xml:space="preserve"> </w:t>
      </w:r>
      <w:r>
        <w:rPr>
          <w:rFonts w:hint="eastAsia" w:ascii="宋体" w:hAnsi="宋体" w:cs="宋体"/>
          <w:szCs w:val="28"/>
        </w:rPr>
        <w:t>履约情况评价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ascii="宋体" w:hAnsi="宋体" w:cs="宋体"/>
          <w:szCs w:val="28"/>
        </w:rPr>
        <w:t>1</w:t>
      </w:r>
      <w:r>
        <w:rPr>
          <w:rFonts w:hint="eastAsia" w:ascii="宋体" w:hAnsi="宋体" w:cs="宋体"/>
          <w:szCs w:val="28"/>
        </w:rPr>
        <w:t>、</w:t>
      </w:r>
      <w:r>
        <w:rPr>
          <w:rFonts w:hint="eastAsia" w:ascii="宋体" w:hAnsi="宋体" w:cs="宋体"/>
          <w:b/>
          <w:bCs/>
          <w:szCs w:val="28"/>
          <w:lang w:val="en-US" w:eastAsia="zh-CN"/>
        </w:rPr>
        <w:t>采购人</w:t>
      </w:r>
      <w:r>
        <w:rPr>
          <w:rFonts w:hint="eastAsia"/>
        </w:rPr>
        <w:t>点击左侧菜单栏“履约情况评价”点击【进入】，如下图：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1983105"/>
            <wp:effectExtent l="0" t="0" r="2540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80" w:firstLineChars="10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szCs w:val="28"/>
        </w:rPr>
        <w:t>2、进入履约信息编辑页面，选择履约结果，可上传履约相关附件，点击【履约信息上传完毕】，如下图：</w:t>
      </w:r>
    </w:p>
    <w:p>
      <w:pPr>
        <w:pStyle w:val="2"/>
        <w:ind w:left="560" w:leftChars="0" w:right="1960" w:firstLine="0" w:firstLineChars="0"/>
      </w:pP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562225"/>
            <wp:effectExtent l="0" t="0" r="2540" b="952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2" w:name="_Toc7898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bookmarkEnd w:id="52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验收报告、</w:t>
      </w:r>
      <w:r>
        <w:rPr>
          <w:rFonts w:hint="eastAsia"/>
        </w:rPr>
        <w:t>履约情况评价信息已上传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登记备案表</w:t>
      </w:r>
      <w:r>
        <w:rPr>
          <w:rFonts w:hint="eastAsia" w:ascii="宋体" w:hAnsi="宋体" w:cs="宋体"/>
          <w:szCs w:val="28"/>
        </w:rPr>
        <w:t>下载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476" w:firstLineChars="17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点击左侧菜单栏“备案登记表下载”点击【下载】，如下图：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013585"/>
            <wp:effectExtent l="0" t="0" r="2540" b="5715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3" w:name="_Toc7227"/>
      <w:r>
        <w:rPr>
          <w:rFonts w:hint="eastAsia"/>
        </w:rPr>
        <w:t>2.</w:t>
      </w:r>
      <w:r>
        <w:t>2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bookmarkEnd w:id="53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采购公告审核通过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澄清公告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t>1、</w:t>
      </w:r>
      <w:r>
        <w:rPr>
          <w:rFonts w:hint="eastAsia"/>
          <w:b/>
        </w:rPr>
        <w:t>光明分公司业务人员</w:t>
      </w:r>
      <w:r>
        <w:rPr>
          <w:rFonts w:hint="eastAsia"/>
        </w:rPr>
        <w:t>点击左侧菜单栏“澄清公告—新增澄清公告”，如下图：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0" distR="0">
            <wp:extent cx="4881245" cy="1922145"/>
            <wp:effectExtent l="0" t="0" r="0" b="190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889661" cy="192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ind w:firstLine="560" w:firstLineChars="200"/>
        <w:jc w:val="left"/>
        <w:rPr>
          <w:rFonts w:hint="default"/>
        </w:rPr>
      </w:pPr>
      <w:r>
        <w:drawing>
          <wp:inline distT="0" distB="0" distL="0" distR="0">
            <wp:extent cx="5274310" cy="2308225"/>
            <wp:effectExtent l="0" t="0" r="254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rPr>
          <w:rFonts w:hint="default"/>
        </w:rPr>
      </w:pPr>
    </w:p>
    <w:p>
      <w:pPr>
        <w:pStyle w:val="36"/>
        <w:jc w:val="left"/>
        <w:rPr>
          <w:rFonts w:hint="default"/>
        </w:rPr>
      </w:pP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在新增澄清公告页面，填写公告标题和公告内容，可上传澄清公告附件，点击【提交信息】，如下图：</w:t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</w:t>
      </w:r>
      <w:r>
        <w:drawing>
          <wp:inline distT="0" distB="0" distL="0" distR="0">
            <wp:extent cx="5274310" cy="2692400"/>
            <wp:effectExtent l="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4" w:name="_Toc14648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bookmarkEnd w:id="54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采购结果公告未发布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项目终止登记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t>1、</w:t>
      </w:r>
      <w:r>
        <w:rPr>
          <w:rFonts w:hint="eastAsia"/>
          <w:b/>
        </w:rPr>
        <w:t>采购人</w:t>
      </w:r>
      <w:r>
        <w:rPr>
          <w:rFonts w:hint="eastAsia"/>
        </w:rPr>
        <w:t>点击左侧菜单栏“项目终止登记—新增项目终止登记”，如下图：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153920"/>
            <wp:effectExtent l="0" t="0" r="254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306955"/>
            <wp:effectExtent l="0" t="0" r="254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在新增项目终止登记页面，填写项目终止原因，点击【提交】，如下图：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58110"/>
            <wp:effectExtent l="0" t="0" r="2540" b="889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55" w:name="_Toc10258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bookmarkEnd w:id="55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项目总览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11"/>
        </w:numPr>
        <w:ind w:firstLineChars="0"/>
      </w:pPr>
      <w:r>
        <w:rPr>
          <w:rFonts w:hint="eastAsia"/>
          <w:b/>
          <w:bCs/>
          <w:lang w:val="en-US" w:eastAsia="zh-CN"/>
        </w:rPr>
        <w:t>采购人、光明分公司业务人员</w:t>
      </w:r>
      <w:r>
        <w:rPr>
          <w:rFonts w:hint="eastAsia"/>
        </w:rPr>
        <w:t>点击左侧菜单栏“项目总览”找到对应项目点击</w:t>
      </w:r>
      <w:r>
        <w:drawing>
          <wp:inline distT="0" distB="0" distL="0" distR="0">
            <wp:extent cx="400050" cy="342900"/>
            <wp:effectExtent l="0" t="0" r="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可查看项目总览详情，也导出项目总览E</w:t>
      </w:r>
      <w:r>
        <w:t>XCEL</w:t>
      </w:r>
      <w:r>
        <w:rPr>
          <w:rFonts w:hint="eastAsia"/>
        </w:rPr>
        <w:t>表格，如下图：</w:t>
      </w:r>
    </w:p>
    <w:p>
      <w:pPr>
        <w:pStyle w:val="2"/>
        <w:ind w:left="0" w:leftChars="0" w:right="1960" w:firstLine="0" w:firstLineChars="0"/>
        <w:rPr>
          <w:rFonts w:hint="eastAsia"/>
        </w:rPr>
      </w:pPr>
      <w:r>
        <w:drawing>
          <wp:inline distT="0" distB="0" distL="0" distR="0">
            <wp:extent cx="5274310" cy="22415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2"/>
        <w:ind w:left="0" w:leftChars="0" w:right="1960" w:firstLine="0" w:firstLineChars="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  </w:t>
      </w:r>
      <w:r>
        <w:drawing>
          <wp:inline distT="0" distB="0" distL="0" distR="0">
            <wp:extent cx="5274310" cy="43148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  </w:t>
      </w:r>
    </w:p>
    <w:p>
      <w:pPr>
        <w:pStyle w:val="5"/>
        <w:numPr>
          <w:ilvl w:val="0"/>
          <w:numId w:val="0"/>
        </w:numPr>
      </w:pPr>
      <w:bookmarkStart w:id="56" w:name="_Toc14977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bookmarkEnd w:id="56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采购结果公告发布后需要调整结果录入</w:t>
      </w:r>
      <w:r>
        <w:rPr>
          <w:rFonts w:hint="eastAsia" w:ascii="宋体" w:hAnsi="宋体" w:cs="宋体"/>
          <w:bCs/>
          <w:szCs w:val="28"/>
          <w:lang w:val="en-US" w:eastAsia="zh-CN"/>
        </w:rPr>
        <w:t>光明分公司业务人员</w:t>
      </w:r>
      <w:r>
        <w:rPr>
          <w:rFonts w:hint="eastAsia" w:ascii="宋体" w:hAnsi="宋体" w:cs="宋体"/>
          <w:bCs/>
          <w:szCs w:val="28"/>
        </w:rPr>
        <w:t>先发一个澄清公告，再财</w:t>
      </w:r>
      <w:r>
        <w:rPr>
          <w:rFonts w:hint="eastAsia" w:ascii="宋体" w:hAnsi="宋体" w:cs="宋体"/>
          <w:bCs/>
          <w:szCs w:val="28"/>
          <w:lang w:val="en-US" w:eastAsia="zh-CN"/>
        </w:rPr>
        <w:t>联系光明财</w:t>
      </w:r>
      <w:r>
        <w:rPr>
          <w:rFonts w:hint="eastAsia" w:ascii="宋体" w:hAnsi="宋体" w:cs="宋体"/>
          <w:bCs/>
          <w:szCs w:val="28"/>
        </w:rPr>
        <w:t>政局调整采购结果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调整采购结果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12"/>
        </w:numPr>
        <w:ind w:firstLineChars="0"/>
      </w:pPr>
      <w:r>
        <w:rPr>
          <w:rFonts w:hint="eastAsia"/>
          <w:b/>
          <w:bCs/>
          <w:lang w:val="en-US" w:eastAsia="zh-CN"/>
        </w:rPr>
        <w:t>采购人、光明分公司业务人员</w:t>
      </w:r>
      <w:r>
        <w:rPr>
          <w:rFonts w:hint="eastAsia"/>
        </w:rPr>
        <w:t>点击左侧菜单栏“调整采购结果”，只能查看财政局调整采购结果审核通过数据。如图：</w:t>
      </w:r>
    </w:p>
    <w:p>
      <w:pPr>
        <w:pStyle w:val="2"/>
        <w:ind w:left="476" w:leftChars="0" w:right="1960" w:firstLine="0" w:firstLineChars="0"/>
      </w:pPr>
      <w:r>
        <w:drawing>
          <wp:inline distT="0" distB="0" distL="0" distR="0">
            <wp:extent cx="5274310" cy="2150745"/>
            <wp:effectExtent l="0" t="0" r="444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57" w:name="_Toc5361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bookmarkEnd w:id="57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招标完成</w:t>
      </w:r>
      <w:r>
        <w:t xml:space="preserve"> 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数据统计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left="1036" w:leftChars="170" w:hanging="560" w:hangingChars="200"/>
      </w:pPr>
      <w:r>
        <w:rPr>
          <w:rFonts w:hint="eastAsia"/>
          <w:b w:val="0"/>
          <w:bCs w:val="0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点击左侧菜单栏“数据统计”点击【按照项目维度统计】，可导出E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64715"/>
            <wp:effectExtent l="0" t="0" r="2540" b="6985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1036" w:leftChars="170" w:hanging="560" w:hangingChars="200"/>
      </w:pPr>
      <w:r>
        <w:rPr>
          <w:rFonts w:hint="eastAsia"/>
        </w:rPr>
        <w:t>2、点击左侧菜单栏“数据统计”点击【按供应商维度统计】，可导出E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ind w:left="1036" w:leftChars="170" w:hanging="560" w:hangingChars="200"/>
      </w:pPr>
      <w:r>
        <w:drawing>
          <wp:inline distT="0" distB="0" distL="0" distR="0">
            <wp:extent cx="5274310" cy="2148840"/>
            <wp:effectExtent l="0" t="0" r="2540" b="3810"/>
            <wp:docPr id="1344" name="图片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" name="图片 134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2"/>
        <w:ind w:left="0" w:leftChars="0" w:right="1960" w:firstLine="0" w:firstLineChars="0"/>
      </w:pPr>
    </w:p>
    <w:p>
      <w:pPr>
        <w:pStyle w:val="4"/>
        <w:numPr>
          <w:ilvl w:val="0"/>
          <w:numId w:val="0"/>
        </w:numPr>
      </w:pPr>
      <w:bookmarkStart w:id="58" w:name="_Toc1114"/>
      <w:r>
        <w:rPr>
          <w:rFonts w:hint="eastAsia"/>
        </w:rPr>
        <w:t>2</w:t>
      </w:r>
      <w:r>
        <w:t>.3</w:t>
      </w:r>
      <w:r>
        <w:rPr>
          <w:rFonts w:hint="eastAsia"/>
        </w:rPr>
        <w:t>委托社会代理机构</w:t>
      </w:r>
      <w:bookmarkEnd w:id="58"/>
    </w:p>
    <w:p>
      <w:pPr>
        <w:pStyle w:val="5"/>
        <w:numPr>
          <w:ilvl w:val="0"/>
          <w:numId w:val="0"/>
        </w:numPr>
      </w:pPr>
      <w:bookmarkStart w:id="59" w:name="_Toc24095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、采购申报</w:t>
      </w:r>
      <w:bookmarkEnd w:id="59"/>
    </w:p>
    <w:p>
      <w:pPr>
        <w:ind w:firstLine="562"/>
      </w:pPr>
      <w:r>
        <w:rPr>
          <w:rFonts w:hint="eastAsia"/>
          <w:b/>
        </w:rPr>
        <w:t>前提条件</w:t>
      </w:r>
      <w:r>
        <w:rPr>
          <w:rFonts w:hint="eastAsia"/>
        </w:rPr>
        <w:t>：无。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新增采购申报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13"/>
        </w:numPr>
        <w:ind w:firstLineChars="0"/>
      </w:pPr>
      <w:r>
        <w:rPr>
          <w:rFonts w:hint="eastAsia"/>
          <w:b/>
        </w:rPr>
        <w:t>采购人</w:t>
      </w:r>
      <w:r>
        <w:rPr>
          <w:rFonts w:hint="eastAsia"/>
        </w:rPr>
        <w:t>点击左侧菜单栏“采购申报—新增申报”，如下图：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12090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  <w:numPr>
          <w:ilvl w:val="0"/>
          <w:numId w:val="13"/>
        </w:numPr>
        <w:ind w:firstLineChars="0"/>
      </w:pPr>
      <w:r>
        <w:rPr>
          <w:rFonts w:hint="eastAsia" w:ascii="宋体" w:hAnsi="宋体" w:cs="宋体"/>
          <w:szCs w:val="28"/>
        </w:rPr>
        <w:t>进入需求编制基本信息填写，</w:t>
      </w:r>
      <w:r>
        <w:rPr>
          <w:rFonts w:hint="eastAsia"/>
        </w:rPr>
        <w:t>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556510"/>
            <wp:effectExtent l="0" t="0" r="2540" b="0"/>
            <wp:docPr id="1362" name="图片 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" name="图片 136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239010"/>
            <wp:effectExtent l="0" t="0" r="2540" b="8890"/>
            <wp:docPr id="1363" name="图片 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" name="图片 136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1"/>
        <w:numPr>
          <w:ilvl w:val="0"/>
          <w:numId w:val="13"/>
        </w:numPr>
        <w:ind w:firstLineChars="0"/>
      </w:pPr>
      <w:r>
        <w:rPr>
          <w:rFonts w:hint="eastAsia" w:ascii="宋体" w:hAnsi="宋体" w:cs="宋体"/>
          <w:szCs w:val="28"/>
        </w:rPr>
        <w:t>完成需求编制基本信息填写，可上传“项目申报相关附件”，信息添加完毕点击“提交信息”。</w:t>
      </w:r>
      <w:r>
        <w:rPr>
          <w:rFonts w:hint="eastAsia"/>
        </w:rPr>
        <w:t>如下图：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0" distR="0">
            <wp:extent cx="5274310" cy="2700655"/>
            <wp:effectExtent l="0" t="0" r="2540" b="4445"/>
            <wp:docPr id="1364" name="图片 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" name="图片 1364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/>
        <w:jc w:val="left"/>
        <w:rPr>
          <w:rFonts w:hint="default"/>
        </w:rPr>
      </w:pPr>
    </w:p>
    <w:p>
      <w:pPr>
        <w:pStyle w:val="36"/>
        <w:ind w:firstLine="560"/>
        <w:rPr>
          <w:rFonts w:hint="default"/>
        </w:rPr>
      </w:pPr>
    </w:p>
    <w:p>
      <w:pPr>
        <w:pStyle w:val="36"/>
        <w:ind w:firstLine="560"/>
        <w:jc w:val="left"/>
        <w:rPr>
          <w:rFonts w:hint="default"/>
          <w:color w:val="FF0000"/>
        </w:rPr>
      </w:pPr>
      <w:r>
        <w:rPr>
          <w:color w:val="FF0000"/>
        </w:rPr>
        <w:t>备注：</w:t>
      </w:r>
    </w:p>
    <w:p>
      <w:pPr>
        <w:pStyle w:val="36"/>
        <w:ind w:firstLine="560"/>
        <w:jc w:val="left"/>
        <w:rPr>
          <w:rFonts w:hint="default"/>
        </w:rPr>
      </w:pPr>
      <w:r>
        <w:t>组织形式：委托社会代理机构</w:t>
      </w:r>
    </w:p>
    <w:p>
      <w:pPr>
        <w:pStyle w:val="36"/>
        <w:ind w:left="1400" w:leftChars="200" w:hanging="840" w:hangingChars="300"/>
        <w:jc w:val="left"/>
        <w:rPr>
          <w:rFonts w:hint="default"/>
        </w:rPr>
      </w:pPr>
      <w:r>
        <w:t>采购方式：公开招标、直接委托供应商、比价谈判、询价、框架协议采购、法律法规规定的其他采购方式</w:t>
      </w:r>
    </w:p>
    <w:p>
      <w:pPr>
        <w:pStyle w:val="36"/>
        <w:ind w:firstLine="560"/>
        <w:jc w:val="left"/>
        <w:rPr>
          <w:rFonts w:hint="default"/>
        </w:rPr>
      </w:pPr>
      <w:r>
        <w:t>公告发布方式：不需要发布公告、代理机构发布公告</w:t>
      </w:r>
    </w:p>
    <w:p>
      <w:pPr>
        <w:pStyle w:val="36"/>
        <w:ind w:firstLine="560"/>
        <w:jc w:val="left"/>
        <w:rPr>
          <w:rFonts w:hint="default"/>
        </w:rPr>
      </w:pPr>
      <w:r>
        <w:t>资金来源：财政预算资金、财政专户管理资金、单位资金</w:t>
      </w:r>
    </w:p>
    <w:p>
      <w:pPr>
        <w:pStyle w:val="5"/>
        <w:numPr>
          <w:ilvl w:val="0"/>
          <w:numId w:val="0"/>
        </w:numPr>
      </w:pPr>
      <w:bookmarkStart w:id="60" w:name="_Toc11333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、采购公告</w:t>
      </w:r>
      <w:bookmarkEnd w:id="60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  <w:rPr>
          <w:b/>
          <w:bCs/>
        </w:rPr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rPr>
          <w:rFonts w:hint="eastAsia"/>
        </w:rPr>
        <w:t>1、</w:t>
      </w:r>
      <w:r>
        <w:rPr>
          <w:rFonts w:hint="eastAsia"/>
          <w:b/>
        </w:rPr>
        <w:t>代理机构业务人员</w:t>
      </w:r>
      <w:r>
        <w:rPr>
          <w:rFonts w:hint="eastAsia"/>
        </w:rPr>
        <w:t>点击左侧菜单栏“采购公告—新增采购公告”，如下图：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146935"/>
            <wp:effectExtent l="0" t="0" r="2540" b="5715"/>
            <wp:docPr id="1365" name="图片 1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" name="图片 136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jc w:val="left"/>
        <w:rPr>
          <w:rFonts w:hint="default"/>
        </w:rPr>
      </w:pPr>
      <w:r>
        <w:drawing>
          <wp:inline distT="0" distB="0" distL="0" distR="0">
            <wp:extent cx="5274310" cy="2313305"/>
            <wp:effectExtent l="0" t="0" r="2540" b="0"/>
            <wp:docPr id="1366" name="图片 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" name="图片 136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进入新增采购公告编辑页面，点击“生成公告”自动生成公告模版，采购公告相关附件点击“上传”采购文件，确认无误后点击【提交】，如下图：</w:t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  <w:szCs w:val="24"/>
        </w:rPr>
      </w:pPr>
    </w:p>
    <w:p>
      <w:pPr>
        <w:pStyle w:val="2"/>
        <w:ind w:left="0" w:leftChars="0" w:right="1960" w:firstLine="0" w:firstLineChars="0"/>
      </w:pPr>
      <w:r>
        <w:rPr>
          <w:rFonts w:ascii="宋体" w:hAnsi="宋体" w:cs="宋体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0" name="矩形 10" descr="C:\Users\Administrator\AppData\Roaming\Tencent\Users\425778318\QQ\WinTemp\RichOle\7S15EF2C02%FZ_[ZPDKS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C:\Users\Administrator\AppData\Roaming\Tencent\Users\425778318\QQ\WinTemp\RichOle\7S15EF2C02%FZ_[ZPDKS7.pn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AfMlnTSAAAAAwEAAA8AAAAAAAAAAQAgAAAAIgAAAGRycy9kb3ducmV2LnhtbFBLAQIUABQA&#10;AAAIAIdO4kAa5133aAIAAIUEAAAOAAAAAAAAAAEAIAAAACEBAABkcnMvZTJvRG9jLnhtbFBLBQYA&#10;AAAABgAGAFkBAAD7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07310"/>
            <wp:effectExtent l="0" t="0" r="2540" b="2540"/>
            <wp:docPr id="1367" name="图片 1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" name="图片 136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22550"/>
            <wp:effectExtent l="0" t="0" r="2540" b="6350"/>
            <wp:docPr id="1368" name="图片 1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" name="图片 1368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61" w:name="_Toc29986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、采购结果录入</w:t>
      </w:r>
      <w:bookmarkEnd w:id="61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投标截止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采购结果录入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</w:rPr>
        <w:t>代理机构业务人员</w:t>
      </w:r>
      <w:r>
        <w:rPr>
          <w:rFonts w:hint="eastAsia"/>
        </w:rPr>
        <w:t xml:space="preserve">点击左侧菜单栏“采购结果录入—新增采购结果”，如下图： </w:t>
      </w:r>
      <w:r>
        <w:t xml:space="preserve">     </w:t>
      </w:r>
    </w:p>
    <w:p>
      <w:pPr>
        <w:pStyle w:val="2"/>
        <w:ind w:left="0" w:leftChars="0" w:right="1960" w:firstLine="0" w:firstLineChars="0"/>
      </w:pP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172970"/>
            <wp:effectExtent l="0" t="0" r="2540" b="0"/>
            <wp:docPr id="1369" name="图片 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" name="图片 136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280" w:firstLineChars="100"/>
      </w:pPr>
      <w:r>
        <w:rPr>
          <w:rFonts w:hint="eastAsia"/>
        </w:rPr>
        <w:t>2、</w:t>
      </w:r>
      <w:r>
        <w:t>挑选分包，选择项目，点击“确定选择”</w:t>
      </w:r>
      <w:r>
        <w:rPr>
          <w:rFonts w:hint="eastAsia"/>
        </w:rPr>
        <w:t>，如图：</w:t>
      </w:r>
    </w:p>
    <w:p>
      <w:pPr>
        <w:pStyle w:val="2"/>
        <w:ind w:left="0" w:leftChars="0" w:right="1960" w:firstLine="280" w:firstLineChars="100"/>
      </w:pPr>
      <w:r>
        <w:drawing>
          <wp:inline distT="0" distB="0" distL="0" distR="0">
            <wp:extent cx="5274310" cy="2324100"/>
            <wp:effectExtent l="0" t="0" r="2540" b="0"/>
            <wp:docPr id="1370" name="图片 1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" name="图片 1370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1960" w:firstLine="0" w:firstLineChars="0"/>
      </w:pPr>
    </w:p>
    <w:p>
      <w:pPr>
        <w:pStyle w:val="2"/>
        <w:ind w:left="0" w:leftChars="0" w:right="1960" w:firstLine="0" w:firstLineChars="0"/>
      </w:pP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进入新增采购结果编辑页面</w:t>
      </w:r>
      <w:r>
        <w:rPr>
          <w:rFonts w:hint="eastAsia"/>
        </w:rPr>
        <w:t>点击“添加行”录入供应商响应信息或通过“模版下载”，填写好模版里内容后通过“清单导入”，模版，如下图: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7960" cy="2169795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numPr>
          <w:ilvl w:val="0"/>
          <w:numId w:val="0"/>
        </w:numPr>
        <w:ind w:left="560" w:leftChars="0"/>
        <w:rPr>
          <w:rFonts w:hint="eastAsia"/>
        </w:rPr>
      </w:pPr>
      <w:r>
        <w:rPr>
          <w:rFonts w:hint="eastAsia"/>
          <w:lang w:val="en-US" w:eastAsia="zh-CN"/>
        </w:rPr>
        <w:t>4、“是否发布采购结果公告”选“</w:t>
      </w:r>
      <w:r>
        <w:rPr>
          <w:rFonts w:hint="eastAsia"/>
          <w:b/>
          <w:bCs/>
          <w:lang w:val="en-US" w:eastAsia="zh-CN"/>
        </w:rPr>
        <w:t>是</w:t>
      </w:r>
      <w:r>
        <w:rPr>
          <w:rFonts w:hint="eastAsia"/>
          <w:lang w:val="en-US" w:eastAsia="zh-CN"/>
        </w:rPr>
        <w:t>”下一环节是发布“采购结果公告”；选择“</w:t>
      </w:r>
      <w:r>
        <w:rPr>
          <w:rFonts w:hint="eastAsia"/>
          <w:b/>
          <w:bCs/>
          <w:lang w:val="en-US" w:eastAsia="zh-CN"/>
        </w:rPr>
        <w:t>否</w:t>
      </w:r>
      <w:r>
        <w:rPr>
          <w:rFonts w:hint="eastAsia"/>
          <w:lang w:val="en-US" w:eastAsia="zh-CN"/>
        </w:rPr>
        <w:t>”，采购结果公告环节无需操作，直接跳转到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  <w:lang w:val="en-US" w:eastAsia="zh-CN"/>
        </w:rPr>
        <w:t>合同信息登记环节，</w:t>
      </w:r>
      <w:r>
        <w:rPr>
          <w:rFonts w:hint="eastAsia"/>
        </w:rPr>
        <w:t>如下图: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7960" cy="1910715"/>
            <wp:effectExtent l="0" t="0" r="0" b="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1"/>
        <w:ind w:left="500" w:firstLine="0" w:firstLineChars="0"/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、附件信息栏目可上传相关附件信息，点击【提交信息】，如下图：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8595" cy="2349500"/>
            <wp:effectExtent l="0" t="0" r="10160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62" w:name="_Toc28559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、采购结果公告</w:t>
      </w:r>
      <w:bookmarkEnd w:id="62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采购结果录入审核通过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采购结果公告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</w:rPr>
        <w:t>代理机构业务人员</w:t>
      </w:r>
      <w:r>
        <w:rPr>
          <w:rFonts w:hint="eastAsia"/>
        </w:rPr>
        <w:t>点击左侧菜单栏“采购结果公告—新增采购结果公告”，如下图：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9230" cy="1791970"/>
            <wp:effectExtent l="0" t="0" r="9525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1280" w:leftChars="0" w:hanging="720" w:firstLineChars="0"/>
        <w:rPr>
          <w:rFonts w:hint="eastAsia"/>
        </w:rPr>
      </w:pPr>
      <w:r>
        <w:t>挑选分包，选择项目，点击“确定选择”</w:t>
      </w:r>
      <w:r>
        <w:rPr>
          <w:rFonts w:hint="eastAsia"/>
        </w:rPr>
        <w:t>， 如下图：</w:t>
      </w:r>
    </w:p>
    <w:p>
      <w:pPr>
        <w:pStyle w:val="2"/>
        <w:numPr>
          <w:ilvl w:val="0"/>
          <w:numId w:val="0"/>
        </w:numPr>
        <w:ind w:left="560" w:leftChars="0" w:right="1960" w:rightChars="700"/>
      </w:pPr>
      <w:r>
        <w:drawing>
          <wp:inline distT="0" distB="0" distL="114300" distR="114300">
            <wp:extent cx="5274310" cy="1962785"/>
            <wp:effectExtent l="0" t="0" r="4445" b="190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  <w:r>
        <w:t xml:space="preserve">   </w:t>
      </w:r>
    </w:p>
    <w:p>
      <w:pPr>
        <w:pStyle w:val="2"/>
        <w:ind w:left="0" w:leftChars="0" w:right="1960" w:firstLine="0" w:firstLineChars="0"/>
        <w:rPr>
          <w:rFonts w:hint="eastAsia" w:eastAsia="宋体"/>
          <w:lang w:val="en-US" w:eastAsia="zh-CN"/>
        </w:rPr>
      </w:pPr>
      <w:r>
        <w:t xml:space="preserve">   </w:t>
      </w:r>
      <w:r>
        <w:rPr>
          <w:rFonts w:hint="eastAsia"/>
          <w:lang w:val="en-US" w:eastAsia="zh-CN"/>
        </w:rPr>
        <w:t xml:space="preserve"> </w:t>
      </w:r>
    </w:p>
    <w:p>
      <w:pPr>
        <w:ind w:firstLine="560" w:firstLineChars="0"/>
      </w:pPr>
      <w:r>
        <w:t>3</w:t>
      </w:r>
      <w:r>
        <w:rPr>
          <w:rFonts w:hint="eastAsia"/>
        </w:rPr>
        <w:t>、</w:t>
      </w:r>
      <w:r>
        <w:rPr>
          <w:rFonts w:hint="eastAsia" w:ascii="宋体" w:hAnsi="宋体" w:cs="宋体"/>
          <w:szCs w:val="28"/>
        </w:rPr>
        <w:t>进入新增采购结果公告编辑页面，点击“生成公告”自动生成采购结果公告模版，确认无误后点击【提交】，如下图：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70500" cy="2217420"/>
            <wp:effectExtent l="0" t="0" r="8255" b="635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3" w:name="_Toc29805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、合同信息登记</w:t>
      </w:r>
      <w:bookmarkEnd w:id="63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合同信息登记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0"/>
        </w:numPr>
        <w:ind w:left="560" w:leftChars="0"/>
      </w:pPr>
      <w:r>
        <w:rPr>
          <w:rFonts w:hint="eastAsia"/>
          <w:b w:val="0"/>
          <w:bCs/>
          <w:lang w:val="en-US" w:eastAsia="zh-CN"/>
        </w:rPr>
        <w:t>1、</w:t>
      </w:r>
      <w:r>
        <w:rPr>
          <w:rFonts w:hint="eastAsia"/>
          <w:b/>
        </w:rPr>
        <w:t>采购人</w:t>
      </w:r>
      <w:r>
        <w:rPr>
          <w:rFonts w:hint="eastAsia"/>
        </w:rPr>
        <w:t>点击左侧菜单栏“合同信息登记—新增合同”，如下图：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037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2</w:t>
      </w:r>
      <w:r>
        <w:rPr>
          <w:rFonts w:hint="eastAsia"/>
        </w:rPr>
        <w:t>、</w:t>
      </w:r>
      <w:r>
        <w:t>挑选分包，选择项目，点击“确定选择”</w:t>
      </w:r>
      <w:r>
        <w:rPr>
          <w:rFonts w:hint="eastAsia"/>
        </w:rPr>
        <w:t>，</w:t>
      </w:r>
      <w:r>
        <w:t>如图：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72405" cy="1992630"/>
            <wp:effectExtent l="0" t="0" r="6350" b="444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0"/>
      </w:pPr>
      <w:r>
        <w:t>3</w:t>
      </w:r>
      <w:r>
        <w:rPr>
          <w:rFonts w:hint="eastAsia"/>
        </w:rPr>
        <w:t>、填写合同登记页面相关信息，确认无误后，点击【提交】，如下图：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73040" cy="2259965"/>
            <wp:effectExtent l="0" t="0" r="5715" b="698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4" w:name="_Toc28624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、验收报告上传</w:t>
      </w:r>
      <w:bookmarkEnd w:id="64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szCs w:val="28"/>
        </w:rPr>
        <w:t>合同信息登记</w:t>
      </w:r>
      <w:r>
        <w:rPr>
          <w:rFonts w:hint="eastAsia" w:ascii="宋体" w:hAnsi="宋体" w:cs="宋体"/>
          <w:bCs/>
          <w:szCs w:val="28"/>
        </w:rPr>
        <w:t>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验收报告上传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点击左侧菜单栏“验收报告上传”点击【进入】，如下图：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4150" cy="1947545"/>
            <wp:effectExtent l="0" t="0" r="3810" b="635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rPr>
          <w:rFonts w:hint="eastAsia"/>
        </w:rPr>
        <w:t>2、</w:t>
      </w:r>
      <w:r>
        <w:rPr>
          <w:rFonts w:hint="eastAsia" w:ascii="宋体" w:hAnsi="宋体" w:cs="宋体"/>
          <w:szCs w:val="28"/>
        </w:rPr>
        <w:t>进入验收信息编辑页面，填写验收相关信息，上传验收报告，点击【验收信息上传完毕】，如下图：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6690" cy="2317750"/>
            <wp:effectExtent l="0" t="0" r="1270" b="317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5" w:name="_Toc27749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7</w:t>
      </w:r>
      <w:r>
        <w:rPr>
          <w:rFonts w:hint="eastAsia"/>
        </w:rPr>
        <w:t>、履约情况评价</w:t>
      </w:r>
      <w:bookmarkEnd w:id="65"/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/>
        </w:rPr>
        <w:t>验收报告已上传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ascii="宋体" w:hAnsi="宋体" w:cs="宋体"/>
          <w:szCs w:val="28"/>
        </w:rPr>
        <w:t xml:space="preserve"> </w:t>
      </w:r>
      <w:r>
        <w:rPr>
          <w:rFonts w:hint="eastAsia" w:ascii="宋体" w:hAnsi="宋体" w:cs="宋体"/>
          <w:szCs w:val="28"/>
        </w:rPr>
        <w:t>履约情况评价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 w:firstLineChars="0"/>
      </w:pPr>
      <w:r>
        <w:rPr>
          <w:rFonts w:ascii="宋体" w:hAnsi="宋体" w:cs="宋体"/>
          <w:szCs w:val="28"/>
        </w:rPr>
        <w:t>1</w:t>
      </w:r>
      <w:r>
        <w:rPr>
          <w:rFonts w:hint="eastAsia" w:ascii="宋体" w:hAnsi="宋体" w:cs="宋体"/>
          <w:szCs w:val="28"/>
        </w:rPr>
        <w:t>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点击左侧菜单栏“履约情况评价”点击【进入】，如下图：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6690" cy="1764030"/>
            <wp:effectExtent l="0" t="0" r="1270" b="635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szCs w:val="28"/>
        </w:rPr>
        <w:t>2、进入履约信息编辑页面，选择履约结果，可上传履约相关附件，点击【履约信息上传完毕】，如下图：</w:t>
      </w:r>
    </w:p>
    <w:p>
      <w:pPr>
        <w:pStyle w:val="2"/>
        <w:ind w:left="560" w:leftChars="0" w:right="1960" w:firstLine="0" w:firstLineChars="0"/>
      </w:pP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71770" cy="2413635"/>
            <wp:effectExtent l="0" t="0" r="6985" b="444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6" w:name="_Toc17499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8</w:t>
      </w:r>
      <w:r>
        <w:rPr>
          <w:rFonts w:hint="eastAsia"/>
        </w:rPr>
        <w:t>、登记备案表下载</w:t>
      </w:r>
      <w:bookmarkEnd w:id="66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验收报告、</w:t>
      </w:r>
      <w:r>
        <w:rPr>
          <w:rFonts w:hint="eastAsia"/>
        </w:rPr>
        <w:t>履约情况评价信息已上传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登记备案表</w:t>
      </w:r>
      <w:r>
        <w:rPr>
          <w:rFonts w:hint="eastAsia" w:ascii="宋体" w:hAnsi="宋体" w:cs="宋体"/>
          <w:szCs w:val="28"/>
        </w:rPr>
        <w:t>下载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476" w:firstLineChars="170"/>
      </w:pPr>
      <w:r>
        <w:rPr>
          <w:rFonts w:hint="eastAsia"/>
        </w:rPr>
        <w:t>1、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点击左侧菜单栏“备案登记表下载”点击【下载】，如下图：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114300" distR="114300">
            <wp:extent cx="5266690" cy="1772285"/>
            <wp:effectExtent l="0" t="0" r="1270" b="8890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7" w:name="_Toc17796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9</w:t>
      </w:r>
      <w:r>
        <w:rPr>
          <w:rFonts w:hint="eastAsia"/>
        </w:rPr>
        <w:t>、澄清公告</w:t>
      </w:r>
      <w:bookmarkEnd w:id="67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采购公告审核通过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澄清公告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t>1、</w:t>
      </w:r>
      <w:r>
        <w:rPr>
          <w:rFonts w:hint="eastAsia"/>
          <w:b/>
        </w:rPr>
        <w:t>代理机构业务人员</w:t>
      </w:r>
      <w:r>
        <w:rPr>
          <w:rFonts w:hint="eastAsia"/>
        </w:rPr>
        <w:t>点击左侧菜单栏“澄清公告—新增澄清公告”，如下图：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114300" distR="114300">
            <wp:extent cx="5266690" cy="1915795"/>
            <wp:effectExtent l="0" t="0" r="1270" b="5715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ind w:firstLine="560" w:firstLineChars="200"/>
        <w:jc w:val="left"/>
        <w:rPr>
          <w:rFonts w:hint="default"/>
        </w:rPr>
      </w:pPr>
      <w:r>
        <w:drawing>
          <wp:inline distT="0" distB="0" distL="114300" distR="114300">
            <wp:extent cx="5267960" cy="1986280"/>
            <wp:effectExtent l="0" t="0" r="0" b="0"/>
            <wp:docPr id="3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8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6"/>
        <w:rPr>
          <w:rFonts w:hint="default"/>
        </w:rPr>
      </w:pPr>
    </w:p>
    <w:p>
      <w:pPr>
        <w:pStyle w:val="36"/>
        <w:jc w:val="left"/>
        <w:rPr>
          <w:rFonts w:hint="default"/>
        </w:rPr>
      </w:pPr>
    </w:p>
    <w:p>
      <w:pPr>
        <w:ind w:firstLine="560"/>
        <w:rPr>
          <w:rFonts w:hint="eastAsia" w:ascii="宋体" w:hAnsi="宋体" w:cs="宋体"/>
          <w:szCs w:val="28"/>
        </w:rPr>
      </w:pPr>
      <w:r>
        <w:t>3、</w:t>
      </w:r>
      <w:r>
        <w:rPr>
          <w:rFonts w:hint="eastAsia" w:ascii="宋体" w:hAnsi="宋体" w:cs="宋体"/>
          <w:szCs w:val="28"/>
        </w:rPr>
        <w:t>在新增澄清公告页面，填写公告标题和公告内容，可上传澄清公告附件，点击【提交信息】，如下图：</w:t>
      </w:r>
    </w:p>
    <w:p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68595" cy="2362835"/>
            <wp:effectExtent l="0" t="0" r="10160" b="1270"/>
            <wp:docPr id="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8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  <w:r>
        <w:rPr>
          <w:rFonts w:hint="eastAsia"/>
        </w:rPr>
        <w:t xml:space="preserve"> </w:t>
      </w:r>
      <w:r>
        <w:t xml:space="preserve">  </w:t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8" w:name="_Toc4183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10</w:t>
      </w:r>
      <w:r>
        <w:rPr>
          <w:rFonts w:hint="eastAsia"/>
        </w:rPr>
        <w:t>、项目终止登记</w:t>
      </w:r>
      <w:bookmarkEnd w:id="68"/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采购结果公告未发布</w:t>
      </w:r>
    </w:p>
    <w:p>
      <w:pPr>
        <w:ind w:firstLine="562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 w:ascii="宋体" w:hAnsi="宋体" w:cs="宋体"/>
          <w:szCs w:val="28"/>
        </w:rPr>
        <w:t>项目终止登记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firstLine="560"/>
      </w:pPr>
      <w:r>
        <w:t>1、</w:t>
      </w:r>
      <w:r>
        <w:rPr>
          <w:rFonts w:hint="eastAsia"/>
          <w:b/>
        </w:rPr>
        <w:t>采购人</w:t>
      </w:r>
      <w:r>
        <w:rPr>
          <w:rFonts w:hint="eastAsia"/>
        </w:rPr>
        <w:t>点击左侧菜单栏“项目终止登记—新增项目终止登记”，如下图：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0" distR="0">
            <wp:extent cx="5274310" cy="2153920"/>
            <wp:effectExtent l="0" t="0" r="2540" b="0"/>
            <wp:docPr id="1353" name="图片 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" name="图片 135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6"/>
        <w:ind w:firstLine="560" w:firstLineChars="200"/>
        <w:jc w:val="left"/>
        <w:rPr>
          <w:rFonts w:hint="default"/>
        </w:rPr>
      </w:pPr>
      <w:r>
        <w:rPr>
          <w:rFonts w:hint="default"/>
        </w:rPr>
        <w:t>2</w:t>
      </w:r>
      <w:r>
        <w:t>、挑选分包，选择项目，点击“确定选择”如图：</w:t>
      </w:r>
    </w:p>
    <w:p>
      <w:pPr>
        <w:pStyle w:val="36"/>
        <w:ind w:firstLine="560"/>
        <w:jc w:val="left"/>
        <w:rPr>
          <w:rFonts w:hint="default"/>
        </w:rPr>
      </w:pPr>
      <w:r>
        <w:drawing>
          <wp:inline distT="0" distB="0" distL="0" distR="0">
            <wp:extent cx="5274310" cy="2306955"/>
            <wp:effectExtent l="0" t="0" r="2540" b="0"/>
            <wp:docPr id="1354" name="图片 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" name="图片 135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</w:pPr>
      <w:r>
        <w:t>3、</w:t>
      </w:r>
      <w:r>
        <w:rPr>
          <w:rFonts w:hint="eastAsia" w:ascii="宋体" w:hAnsi="宋体" w:cs="宋体"/>
          <w:szCs w:val="28"/>
        </w:rPr>
        <w:t>在新增项目终止登记页面，填写项目终止原因，点击【提交】，如下图：</w:t>
      </w:r>
    </w:p>
    <w:p>
      <w:pPr>
        <w:pStyle w:val="2"/>
        <w:ind w:left="0" w:leftChars="0" w:right="1960" w:firstLine="0" w:firstLineChars="0"/>
      </w:pPr>
      <w:r>
        <w:drawing>
          <wp:inline distT="0" distB="0" distL="0" distR="0">
            <wp:extent cx="5274310" cy="2658110"/>
            <wp:effectExtent l="0" t="0" r="2540" b="8890"/>
            <wp:docPr id="1355" name="图片 1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" name="图片 135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right="1960" w:firstLine="0" w:firstLineChars="0"/>
      </w:pPr>
    </w:p>
    <w:p>
      <w:pPr>
        <w:pStyle w:val="5"/>
        <w:numPr>
          <w:ilvl w:val="0"/>
          <w:numId w:val="0"/>
        </w:numPr>
      </w:pPr>
      <w:bookmarkStart w:id="69" w:name="_Toc18600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11</w:t>
      </w:r>
      <w:r>
        <w:rPr>
          <w:rFonts w:hint="eastAsia"/>
        </w:rPr>
        <w:t>、项目总览</w:t>
      </w:r>
      <w:bookmarkEnd w:id="69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采购申报审核通过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项目总览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0"/>
        </w:numPr>
        <w:ind w:left="476" w:leftChars="0"/>
      </w:pPr>
      <w:r>
        <w:rPr>
          <w:rFonts w:hint="eastAsia"/>
          <w:b w:val="0"/>
          <w:bCs w:val="0"/>
          <w:lang w:val="en-US" w:eastAsia="zh-CN"/>
        </w:rPr>
        <w:t>1、</w:t>
      </w:r>
      <w:r>
        <w:rPr>
          <w:rFonts w:hint="eastAsia"/>
          <w:b/>
          <w:bCs/>
          <w:lang w:val="en-US" w:eastAsia="zh-CN"/>
        </w:rPr>
        <w:t>采购人、代理机构业务人员</w:t>
      </w:r>
      <w:r>
        <w:rPr>
          <w:rFonts w:hint="eastAsia"/>
        </w:rPr>
        <w:t>点击左侧菜单栏“项目总览”找到对应项目点击</w:t>
      </w:r>
      <w:r>
        <w:drawing>
          <wp:inline distT="0" distB="0" distL="0" distR="0">
            <wp:extent cx="400050" cy="342900"/>
            <wp:effectExtent l="0" t="0" r="0" b="0"/>
            <wp:docPr id="1356" name="图片 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" name="图片 135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可查看项目总览详情，也导出项目总览E</w:t>
      </w:r>
      <w:r>
        <w:t>XCEL</w:t>
      </w:r>
      <w:r>
        <w:rPr>
          <w:rFonts w:hint="eastAsia"/>
        </w:rPr>
        <w:t>表格，如下图：</w:t>
      </w:r>
    </w:p>
    <w:p>
      <w:pPr>
        <w:pStyle w:val="2"/>
        <w:ind w:left="0" w:leftChars="0" w:right="1960" w:firstLine="0" w:firstLineChars="0"/>
        <w:rPr>
          <w:rFonts w:hint="eastAsia"/>
        </w:rPr>
      </w:pPr>
      <w:r>
        <w:drawing>
          <wp:inline distT="0" distB="0" distL="114300" distR="114300">
            <wp:extent cx="5266690" cy="1868170"/>
            <wp:effectExtent l="0" t="0" r="1270" b="10160"/>
            <wp:docPr id="3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2"/>
        <w:ind w:left="0" w:leftChars="0" w:right="1960" w:firstLine="0" w:firstLineChars="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   </w:t>
      </w:r>
      <w:r>
        <w:drawing>
          <wp:inline distT="0" distB="0" distL="114300" distR="114300">
            <wp:extent cx="5270500" cy="4914900"/>
            <wp:effectExtent l="0" t="0" r="8255" b="7620"/>
            <wp:docPr id="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70" w:name="_Toc2634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12</w:t>
      </w:r>
      <w:r>
        <w:rPr>
          <w:rFonts w:hint="eastAsia"/>
        </w:rPr>
        <w:t>、调整采购结果</w:t>
      </w:r>
      <w:bookmarkEnd w:id="70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采购结果公告发布后需要调整结果录入</w:t>
      </w:r>
      <w:r>
        <w:rPr>
          <w:rFonts w:hint="eastAsia" w:ascii="宋体" w:hAnsi="宋体" w:cs="宋体"/>
          <w:bCs/>
          <w:szCs w:val="28"/>
          <w:lang w:val="en-US" w:eastAsia="zh-CN"/>
        </w:rPr>
        <w:t>代理机构业务人员</w:t>
      </w:r>
      <w:r>
        <w:rPr>
          <w:rFonts w:hint="eastAsia" w:ascii="宋体" w:hAnsi="宋体" w:cs="宋体"/>
          <w:bCs/>
          <w:szCs w:val="28"/>
        </w:rPr>
        <w:t>先发一个澄清公告，再财</w:t>
      </w:r>
      <w:r>
        <w:rPr>
          <w:rFonts w:hint="eastAsia" w:ascii="宋体" w:hAnsi="宋体" w:cs="宋体"/>
          <w:bCs/>
          <w:szCs w:val="28"/>
          <w:lang w:val="en-US" w:eastAsia="zh-CN"/>
        </w:rPr>
        <w:t>联系光明财</w:t>
      </w:r>
      <w:r>
        <w:rPr>
          <w:rFonts w:hint="eastAsia" w:ascii="宋体" w:hAnsi="宋体" w:cs="宋体"/>
          <w:bCs/>
          <w:szCs w:val="28"/>
        </w:rPr>
        <w:t>政局调整采购结果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调整采购结果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pStyle w:val="41"/>
        <w:numPr>
          <w:ilvl w:val="0"/>
          <w:numId w:val="14"/>
        </w:numPr>
        <w:ind w:left="1280" w:leftChars="0" w:firstLineChars="0"/>
      </w:pPr>
      <w:r>
        <w:rPr>
          <w:rFonts w:hint="eastAsia"/>
          <w:b/>
          <w:bCs/>
          <w:lang w:val="en-US" w:eastAsia="zh-CN"/>
        </w:rPr>
        <w:t>采购人、代理机构业务人员</w:t>
      </w:r>
      <w:r>
        <w:rPr>
          <w:rFonts w:hint="eastAsia"/>
        </w:rPr>
        <w:t>点击左侧菜单栏“调整采购结果”，只能查看财政局调整采购结果审核通过数据。如图：</w:t>
      </w:r>
    </w:p>
    <w:p>
      <w:pPr>
        <w:pStyle w:val="2"/>
        <w:ind w:left="476" w:leftChars="0" w:right="1960" w:firstLine="0" w:firstLineChars="0"/>
      </w:pPr>
      <w:r>
        <w:drawing>
          <wp:inline distT="0" distB="0" distL="114300" distR="114300">
            <wp:extent cx="5273040" cy="1802765"/>
            <wp:effectExtent l="0" t="0" r="5715" b="0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1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0"/>
        </w:numPr>
      </w:pPr>
      <w:bookmarkStart w:id="71" w:name="_Toc9938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t>13</w:t>
      </w:r>
      <w:r>
        <w:rPr>
          <w:rFonts w:hint="eastAsia"/>
        </w:rPr>
        <w:t>、数据统计</w:t>
      </w:r>
      <w:bookmarkEnd w:id="71"/>
    </w:p>
    <w:p>
      <w:pPr>
        <w:ind w:firstLine="478" w:firstLineChars="170"/>
      </w:pPr>
      <w:r>
        <w:rPr>
          <w:rFonts w:hint="eastAsia" w:ascii="宋体" w:hAnsi="宋体" w:cs="宋体"/>
          <w:b/>
          <w:bCs/>
          <w:szCs w:val="28"/>
        </w:rPr>
        <w:t>前提条件：</w:t>
      </w:r>
      <w:r>
        <w:rPr>
          <w:rFonts w:hint="eastAsia" w:ascii="宋体" w:hAnsi="宋体" w:cs="宋体"/>
          <w:bCs/>
          <w:szCs w:val="28"/>
        </w:rPr>
        <w:t>招标完成</w:t>
      </w:r>
      <w:r>
        <w:t xml:space="preserve"> </w:t>
      </w:r>
    </w:p>
    <w:p>
      <w:pPr>
        <w:ind w:firstLine="478" w:firstLineChars="170"/>
        <w:rPr>
          <w:rFonts w:ascii="宋体" w:hAnsi="宋体" w:cs="宋体"/>
          <w:szCs w:val="28"/>
        </w:rPr>
      </w:pPr>
      <w:r>
        <w:rPr>
          <w:rFonts w:hint="eastAsia" w:ascii="宋体" w:hAnsi="宋体" w:cs="宋体"/>
          <w:b/>
          <w:bCs/>
          <w:szCs w:val="28"/>
        </w:rPr>
        <w:t>基本功能：</w:t>
      </w:r>
      <w:r>
        <w:rPr>
          <w:rFonts w:hint="eastAsia"/>
        </w:rPr>
        <w:t>数据统计</w:t>
      </w:r>
      <w:r>
        <w:rPr>
          <w:rFonts w:ascii="宋体" w:hAnsi="宋体" w:cs="宋体"/>
          <w:szCs w:val="28"/>
        </w:rPr>
        <w:t xml:space="preserve"> </w:t>
      </w:r>
    </w:p>
    <w:p>
      <w:pPr>
        <w:ind w:firstLine="562"/>
      </w:pPr>
      <w:r>
        <w:rPr>
          <w:rFonts w:hint="eastAsia"/>
          <w:b/>
          <w:bCs/>
        </w:rPr>
        <w:t>操作步骤：</w:t>
      </w:r>
    </w:p>
    <w:p>
      <w:pPr>
        <w:ind w:left="1036" w:leftChars="170" w:hanging="560" w:hangingChars="200"/>
      </w:pPr>
      <w:r>
        <w:rPr>
          <w:rFonts w:hint="eastAsia"/>
        </w:rPr>
        <w:t>1</w:t>
      </w:r>
      <w:r>
        <w:rPr>
          <w:rFonts w:hint="eastAsia"/>
          <w:lang w:eastAsia="zh-CN"/>
        </w:rPr>
        <w:t>、</w:t>
      </w:r>
      <w:r>
        <w:rPr>
          <w:rFonts w:hint="eastAsia"/>
          <w:b/>
          <w:bCs/>
          <w:lang w:val="en-US" w:eastAsia="zh-CN"/>
        </w:rPr>
        <w:t>采购人</w:t>
      </w:r>
      <w:r>
        <w:rPr>
          <w:rFonts w:hint="eastAsia"/>
        </w:rPr>
        <w:t>点击左侧菜单栏“数据统计”点击【按照项目维度统计】，可导出E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pStyle w:val="2"/>
        <w:ind w:left="560" w:leftChars="0" w:right="1960" w:firstLine="0" w:firstLineChars="0"/>
      </w:pPr>
      <w:r>
        <w:drawing>
          <wp:inline distT="0" distB="0" distL="0" distR="0">
            <wp:extent cx="5274310" cy="2164715"/>
            <wp:effectExtent l="0" t="0" r="2540" b="6985"/>
            <wp:docPr id="1360" name="图片 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" name="图片 136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1036" w:leftChars="170" w:hanging="560" w:hangingChars="200"/>
      </w:pPr>
      <w:r>
        <w:rPr>
          <w:rFonts w:hint="eastAsia"/>
        </w:rPr>
        <w:t>2、点击左侧菜单栏“数据统计”点击【按供应商维度统计】，可导出E</w:t>
      </w:r>
      <w:r>
        <w:t>XCEL</w:t>
      </w:r>
      <w:r>
        <w:rPr>
          <w:rFonts w:hint="eastAsia"/>
        </w:rPr>
        <w:t>表格，如下图：</w:t>
      </w:r>
    </w:p>
    <w:p>
      <w:pPr>
        <w:ind w:left="1036" w:leftChars="170" w:hanging="560" w:hangingChars="200"/>
      </w:pPr>
      <w:r>
        <w:drawing>
          <wp:inline distT="0" distB="0" distL="0" distR="0">
            <wp:extent cx="5274310" cy="2148840"/>
            <wp:effectExtent l="0" t="0" r="2540" b="3810"/>
            <wp:docPr id="1361" name="图片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" name="图片 136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560" w:leftChars="0" w:right="1960" w:firstLine="0" w:firstLineChars="0"/>
      </w:pPr>
    </w:p>
    <w:p>
      <w:pPr>
        <w:ind w:firstLine="560"/>
      </w:pPr>
    </w:p>
    <w:p>
      <w:pPr>
        <w:pStyle w:val="2"/>
        <w:ind w:left="1960" w:right="1960" w:firstLine="560"/>
        <w:rPr>
          <w:rFonts w:hint="eastAsia"/>
        </w:rPr>
      </w:pPr>
    </w:p>
    <w:sectPr>
      <w:pgSz w:w="11906" w:h="16838"/>
      <w:pgMar w:top="1440" w:right="1800" w:bottom="1440" w:left="1800" w:header="794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ctionIco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odIco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qEhH8tAgAAVwQAAA4AAABkcnMvZTJvRG9jLnhtbK1UzY7TMBC+I/EO&#10;lu80bVes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MqEhH8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ACC6A8"/>
    <w:multiLevelType w:val="singleLevel"/>
    <w:tmpl w:val="8AACC6A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931D1AE1"/>
    <w:multiLevelType w:val="multilevel"/>
    <w:tmpl w:val="931D1AE1"/>
    <w:lvl w:ilvl="0" w:tentative="0">
      <w:start w:val="1"/>
      <w:numFmt w:val="chineseCounting"/>
      <w:pStyle w:val="3"/>
      <w:suff w:val="nothing"/>
      <w:lvlText w:val="%1、"/>
      <w:lvlJc w:val="left"/>
      <w:pPr>
        <w:tabs>
          <w:tab w:val="left" w:pos="0"/>
        </w:tabs>
        <w:ind w:left="432" w:hanging="432"/>
      </w:pPr>
      <w:rPr>
        <w:rFonts w:hint="eastAsia" w:ascii="Times New Roman" w:hAnsi="Times New Roman" w:eastAsia="宋体" w:cs="Tahoma"/>
        <w:b/>
        <w:sz w:val="32"/>
      </w:rPr>
    </w:lvl>
    <w:lvl w:ilvl="1" w:tentative="0">
      <w:start w:val="1"/>
      <w:numFmt w:val="decimal"/>
      <w:pStyle w:val="4"/>
      <w:isLgl/>
      <w:suff w:val="nothing"/>
      <w:lvlText w:val="%1.%2、"/>
      <w:lvlJc w:val="left"/>
      <w:pPr>
        <w:tabs>
          <w:tab w:val="left" w:pos="3402"/>
        </w:tabs>
        <w:ind w:left="3977" w:hanging="575"/>
      </w:pPr>
      <w:rPr>
        <w:rFonts w:hint="eastAsia" w:ascii="Times New Roman" w:hAnsi="Times New Roman" w:eastAsia="宋体" w:cs="Tahoma"/>
        <w:b/>
        <w:sz w:val="30"/>
      </w:rPr>
    </w:lvl>
    <w:lvl w:ilvl="2" w:tentative="0">
      <w:start w:val="1"/>
      <w:numFmt w:val="decimal"/>
      <w:pStyle w:val="5"/>
      <w:isLgl/>
      <w:suff w:val="nothing"/>
      <w:lvlText w:val="%1.%2.%3、"/>
      <w:lvlJc w:val="left"/>
      <w:pPr>
        <w:tabs>
          <w:tab w:val="left" w:pos="851"/>
        </w:tabs>
        <w:ind w:left="1571" w:hanging="720"/>
      </w:pPr>
      <w:rPr>
        <w:rFonts w:hint="eastAsia" w:ascii="Times New Roman" w:hAnsi="Times New Roman" w:eastAsia="宋体" w:cs="Tahoma"/>
        <w:b/>
        <w:sz w:val="28"/>
      </w:rPr>
    </w:lvl>
    <w:lvl w:ilvl="3" w:tentative="0">
      <w:start w:val="1"/>
      <w:numFmt w:val="decimal"/>
      <w:pStyle w:val="6"/>
      <w:isLgl/>
      <w:suff w:val="nothing"/>
      <w:lvlText w:val="%1.%2.%3.%4、"/>
      <w:lvlJc w:val="left"/>
      <w:pPr>
        <w:tabs>
          <w:tab w:val="left" w:pos="0"/>
        </w:tabs>
        <w:ind w:left="864" w:hanging="864"/>
      </w:pPr>
      <w:rPr>
        <w:rFonts w:hint="eastAsia" w:ascii="Times New Roman" w:hAnsi="Times New Roman" w:eastAsia="宋体" w:cs="Tahoma"/>
        <w:b/>
        <w:sz w:val="24"/>
      </w:rPr>
    </w:lvl>
    <w:lvl w:ilvl="4" w:tentative="0">
      <w:start w:val="1"/>
      <w:numFmt w:val="decimal"/>
      <w:pStyle w:val="7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8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9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2">
    <w:nsid w:val="D46B453F"/>
    <w:multiLevelType w:val="singleLevel"/>
    <w:tmpl w:val="D46B453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097036BF"/>
    <w:multiLevelType w:val="multilevel"/>
    <w:tmpl w:val="097036BF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4">
    <w:nsid w:val="0C764B59"/>
    <w:multiLevelType w:val="multilevel"/>
    <w:tmpl w:val="0C764B59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5">
    <w:nsid w:val="0CA67658"/>
    <w:multiLevelType w:val="multilevel"/>
    <w:tmpl w:val="0CA67658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6">
    <w:nsid w:val="1BCE53F5"/>
    <w:multiLevelType w:val="multilevel"/>
    <w:tmpl w:val="1BCE53F5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7">
    <w:nsid w:val="229FD0EE"/>
    <w:multiLevelType w:val="singleLevel"/>
    <w:tmpl w:val="229FD0EE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8">
    <w:nsid w:val="25741324"/>
    <w:multiLevelType w:val="multilevel"/>
    <w:tmpl w:val="25741324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9">
    <w:nsid w:val="2E51195C"/>
    <w:multiLevelType w:val="multilevel"/>
    <w:tmpl w:val="2E51195C"/>
    <w:lvl w:ilvl="0" w:tentative="0">
      <w:start w:val="1"/>
      <w:numFmt w:val="decimal"/>
      <w:lvlText w:val="%1、"/>
      <w:lvlJc w:val="left"/>
      <w:pPr>
        <w:ind w:left="1196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16" w:hanging="420"/>
      </w:pPr>
    </w:lvl>
    <w:lvl w:ilvl="2" w:tentative="0">
      <w:start w:val="1"/>
      <w:numFmt w:val="lowerRoman"/>
      <w:lvlText w:val="%3."/>
      <w:lvlJc w:val="right"/>
      <w:pPr>
        <w:ind w:left="1736" w:hanging="420"/>
      </w:pPr>
    </w:lvl>
    <w:lvl w:ilvl="3" w:tentative="0">
      <w:start w:val="1"/>
      <w:numFmt w:val="decimal"/>
      <w:lvlText w:val="%4."/>
      <w:lvlJc w:val="left"/>
      <w:pPr>
        <w:ind w:left="2156" w:hanging="420"/>
      </w:pPr>
    </w:lvl>
    <w:lvl w:ilvl="4" w:tentative="0">
      <w:start w:val="1"/>
      <w:numFmt w:val="lowerLetter"/>
      <w:lvlText w:val="%5)"/>
      <w:lvlJc w:val="left"/>
      <w:pPr>
        <w:ind w:left="2576" w:hanging="420"/>
      </w:pPr>
    </w:lvl>
    <w:lvl w:ilvl="5" w:tentative="0">
      <w:start w:val="1"/>
      <w:numFmt w:val="lowerRoman"/>
      <w:lvlText w:val="%6."/>
      <w:lvlJc w:val="right"/>
      <w:pPr>
        <w:ind w:left="2996" w:hanging="420"/>
      </w:pPr>
    </w:lvl>
    <w:lvl w:ilvl="6" w:tentative="0">
      <w:start w:val="1"/>
      <w:numFmt w:val="decimal"/>
      <w:lvlText w:val="%7."/>
      <w:lvlJc w:val="left"/>
      <w:pPr>
        <w:ind w:left="3416" w:hanging="420"/>
      </w:pPr>
    </w:lvl>
    <w:lvl w:ilvl="7" w:tentative="0">
      <w:start w:val="1"/>
      <w:numFmt w:val="lowerLetter"/>
      <w:lvlText w:val="%8)"/>
      <w:lvlJc w:val="left"/>
      <w:pPr>
        <w:ind w:left="3836" w:hanging="420"/>
      </w:pPr>
    </w:lvl>
    <w:lvl w:ilvl="8" w:tentative="0">
      <w:start w:val="1"/>
      <w:numFmt w:val="lowerRoman"/>
      <w:lvlText w:val="%9."/>
      <w:lvlJc w:val="right"/>
      <w:pPr>
        <w:ind w:left="4256" w:hanging="420"/>
      </w:pPr>
    </w:lvl>
  </w:abstractNum>
  <w:abstractNum w:abstractNumId="10">
    <w:nsid w:val="36691A3E"/>
    <w:multiLevelType w:val="multilevel"/>
    <w:tmpl w:val="36691A3E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11">
    <w:nsid w:val="3CDB7AF3"/>
    <w:multiLevelType w:val="multilevel"/>
    <w:tmpl w:val="3CDB7AF3"/>
    <w:lvl w:ilvl="0" w:tentative="0">
      <w:start w:val="2"/>
      <w:numFmt w:val="decimal"/>
      <w:suff w:val="nothing"/>
      <w:lvlText w:val="%1、"/>
      <w:lvlJc w:val="left"/>
      <w:pPr>
        <w:ind w:left="80"/>
      </w:p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12">
    <w:nsid w:val="56C175B7"/>
    <w:multiLevelType w:val="multilevel"/>
    <w:tmpl w:val="56C175B7"/>
    <w:lvl w:ilvl="0" w:tentative="0">
      <w:start w:val="1"/>
      <w:numFmt w:val="decimal"/>
      <w:lvlText w:val="%1、"/>
      <w:lvlJc w:val="left"/>
      <w:pPr>
        <w:ind w:left="1196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16" w:hanging="420"/>
      </w:pPr>
    </w:lvl>
    <w:lvl w:ilvl="2" w:tentative="0">
      <w:start w:val="1"/>
      <w:numFmt w:val="lowerRoman"/>
      <w:lvlText w:val="%3."/>
      <w:lvlJc w:val="right"/>
      <w:pPr>
        <w:ind w:left="1736" w:hanging="420"/>
      </w:pPr>
    </w:lvl>
    <w:lvl w:ilvl="3" w:tentative="0">
      <w:start w:val="1"/>
      <w:numFmt w:val="decimal"/>
      <w:lvlText w:val="%4."/>
      <w:lvlJc w:val="left"/>
      <w:pPr>
        <w:ind w:left="2156" w:hanging="420"/>
      </w:pPr>
    </w:lvl>
    <w:lvl w:ilvl="4" w:tentative="0">
      <w:start w:val="1"/>
      <w:numFmt w:val="lowerLetter"/>
      <w:lvlText w:val="%5)"/>
      <w:lvlJc w:val="left"/>
      <w:pPr>
        <w:ind w:left="2576" w:hanging="420"/>
      </w:pPr>
    </w:lvl>
    <w:lvl w:ilvl="5" w:tentative="0">
      <w:start w:val="1"/>
      <w:numFmt w:val="lowerRoman"/>
      <w:lvlText w:val="%6."/>
      <w:lvlJc w:val="right"/>
      <w:pPr>
        <w:ind w:left="2996" w:hanging="420"/>
      </w:pPr>
    </w:lvl>
    <w:lvl w:ilvl="6" w:tentative="0">
      <w:start w:val="1"/>
      <w:numFmt w:val="decimal"/>
      <w:lvlText w:val="%7."/>
      <w:lvlJc w:val="left"/>
      <w:pPr>
        <w:ind w:left="3416" w:hanging="420"/>
      </w:pPr>
    </w:lvl>
    <w:lvl w:ilvl="7" w:tentative="0">
      <w:start w:val="1"/>
      <w:numFmt w:val="lowerLetter"/>
      <w:lvlText w:val="%8)"/>
      <w:lvlJc w:val="left"/>
      <w:pPr>
        <w:ind w:left="3836" w:hanging="420"/>
      </w:pPr>
    </w:lvl>
    <w:lvl w:ilvl="8" w:tentative="0">
      <w:start w:val="1"/>
      <w:numFmt w:val="lowerRoman"/>
      <w:lvlText w:val="%9."/>
      <w:lvlJc w:val="right"/>
      <w:pPr>
        <w:ind w:left="4256" w:hanging="420"/>
      </w:pPr>
    </w:lvl>
  </w:abstractNum>
  <w:abstractNum w:abstractNumId="13">
    <w:nsid w:val="6FAA1ED4"/>
    <w:multiLevelType w:val="multilevel"/>
    <w:tmpl w:val="6FAA1ED4"/>
    <w:lvl w:ilvl="0" w:tentative="0">
      <w:start w:val="1"/>
      <w:numFmt w:val="decimal"/>
      <w:lvlText w:val="%1、"/>
      <w:lvlJc w:val="left"/>
      <w:pPr>
        <w:ind w:left="1280" w:hanging="720"/>
      </w:pPr>
      <w:rPr>
        <w:rFonts w:hint="default"/>
        <w:b w:val="0"/>
        <w:bCs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0"/>
  </w:num>
  <w:num w:numId="5">
    <w:abstractNumId w:val="11"/>
  </w:num>
  <w:num w:numId="6">
    <w:abstractNumId w:val="5"/>
  </w:num>
  <w:num w:numId="7">
    <w:abstractNumId w:val="10"/>
  </w:num>
  <w:num w:numId="8">
    <w:abstractNumId w:val="3"/>
  </w:num>
  <w:num w:numId="9">
    <w:abstractNumId w:val="9"/>
  </w:num>
  <w:num w:numId="10">
    <w:abstractNumId w:val="6"/>
  </w:num>
  <w:num w:numId="11">
    <w:abstractNumId w:val="12"/>
  </w:num>
  <w:num w:numId="12">
    <w:abstractNumId w:val="4"/>
  </w:num>
  <w:num w:numId="13">
    <w:abstractNumId w:val="8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xMzNmODJiOWRjMTM1NTUwYTNjYWEwOWM0ZTg2ZDcifQ=="/>
  </w:docVars>
  <w:rsids>
    <w:rsidRoot w:val="6F6F2E21"/>
    <w:rsid w:val="000078B9"/>
    <w:rsid w:val="000125F3"/>
    <w:rsid w:val="000178E5"/>
    <w:rsid w:val="000179D7"/>
    <w:rsid w:val="000315AE"/>
    <w:rsid w:val="00031AEC"/>
    <w:rsid w:val="00036D0B"/>
    <w:rsid w:val="00041369"/>
    <w:rsid w:val="000534B9"/>
    <w:rsid w:val="00067487"/>
    <w:rsid w:val="000678D2"/>
    <w:rsid w:val="0007267D"/>
    <w:rsid w:val="00075CB2"/>
    <w:rsid w:val="00076A38"/>
    <w:rsid w:val="00092D1D"/>
    <w:rsid w:val="00094C77"/>
    <w:rsid w:val="000A1AE9"/>
    <w:rsid w:val="000A2A32"/>
    <w:rsid w:val="000A742E"/>
    <w:rsid w:val="000C2213"/>
    <w:rsid w:val="000C595A"/>
    <w:rsid w:val="000D076F"/>
    <w:rsid w:val="000D3EE2"/>
    <w:rsid w:val="000E129A"/>
    <w:rsid w:val="000E2947"/>
    <w:rsid w:val="000F7C9E"/>
    <w:rsid w:val="0010330E"/>
    <w:rsid w:val="001034FA"/>
    <w:rsid w:val="00112A9D"/>
    <w:rsid w:val="001172CD"/>
    <w:rsid w:val="00120446"/>
    <w:rsid w:val="001217F0"/>
    <w:rsid w:val="00135FD8"/>
    <w:rsid w:val="00136D57"/>
    <w:rsid w:val="0014257E"/>
    <w:rsid w:val="00144623"/>
    <w:rsid w:val="00146B3F"/>
    <w:rsid w:val="0015102B"/>
    <w:rsid w:val="00152924"/>
    <w:rsid w:val="00155465"/>
    <w:rsid w:val="00161F98"/>
    <w:rsid w:val="00163F18"/>
    <w:rsid w:val="0017721C"/>
    <w:rsid w:val="001867CF"/>
    <w:rsid w:val="00187015"/>
    <w:rsid w:val="0018745C"/>
    <w:rsid w:val="0018784E"/>
    <w:rsid w:val="00191BBA"/>
    <w:rsid w:val="00195352"/>
    <w:rsid w:val="00196074"/>
    <w:rsid w:val="001A0643"/>
    <w:rsid w:val="001A56E2"/>
    <w:rsid w:val="001A57FC"/>
    <w:rsid w:val="001B1ABA"/>
    <w:rsid w:val="001C1BFE"/>
    <w:rsid w:val="001C3E14"/>
    <w:rsid w:val="001C5089"/>
    <w:rsid w:val="001C5AD5"/>
    <w:rsid w:val="001F44F7"/>
    <w:rsid w:val="001F7770"/>
    <w:rsid w:val="002000CB"/>
    <w:rsid w:val="00206E85"/>
    <w:rsid w:val="002159DF"/>
    <w:rsid w:val="00223201"/>
    <w:rsid w:val="00233F22"/>
    <w:rsid w:val="002508C1"/>
    <w:rsid w:val="00251F73"/>
    <w:rsid w:val="00277A85"/>
    <w:rsid w:val="00280729"/>
    <w:rsid w:val="0028148B"/>
    <w:rsid w:val="0028470B"/>
    <w:rsid w:val="0029128F"/>
    <w:rsid w:val="002921B4"/>
    <w:rsid w:val="00293E72"/>
    <w:rsid w:val="002A4AC4"/>
    <w:rsid w:val="002A7E9B"/>
    <w:rsid w:val="002B1656"/>
    <w:rsid w:val="002B5675"/>
    <w:rsid w:val="002D3250"/>
    <w:rsid w:val="002E655D"/>
    <w:rsid w:val="002F04FC"/>
    <w:rsid w:val="00300A23"/>
    <w:rsid w:val="003147C8"/>
    <w:rsid w:val="003148FE"/>
    <w:rsid w:val="00316734"/>
    <w:rsid w:val="003213EF"/>
    <w:rsid w:val="003239BE"/>
    <w:rsid w:val="003260A3"/>
    <w:rsid w:val="00334470"/>
    <w:rsid w:val="0034737E"/>
    <w:rsid w:val="00350B2A"/>
    <w:rsid w:val="0035169C"/>
    <w:rsid w:val="00353F12"/>
    <w:rsid w:val="00361CB5"/>
    <w:rsid w:val="00363357"/>
    <w:rsid w:val="0037040D"/>
    <w:rsid w:val="00373527"/>
    <w:rsid w:val="003776C1"/>
    <w:rsid w:val="00380F6A"/>
    <w:rsid w:val="00386911"/>
    <w:rsid w:val="00394663"/>
    <w:rsid w:val="00394F7D"/>
    <w:rsid w:val="00396750"/>
    <w:rsid w:val="003A04EA"/>
    <w:rsid w:val="003B0881"/>
    <w:rsid w:val="003B6AC1"/>
    <w:rsid w:val="003D28FD"/>
    <w:rsid w:val="00402FFF"/>
    <w:rsid w:val="00404CC9"/>
    <w:rsid w:val="00414D90"/>
    <w:rsid w:val="0042206F"/>
    <w:rsid w:val="00431858"/>
    <w:rsid w:val="00433C9E"/>
    <w:rsid w:val="00435808"/>
    <w:rsid w:val="004378D7"/>
    <w:rsid w:val="00442048"/>
    <w:rsid w:val="0045498F"/>
    <w:rsid w:val="0046321C"/>
    <w:rsid w:val="00472E84"/>
    <w:rsid w:val="004731A0"/>
    <w:rsid w:val="00480F8C"/>
    <w:rsid w:val="00482655"/>
    <w:rsid w:val="00484E0F"/>
    <w:rsid w:val="004851D0"/>
    <w:rsid w:val="004878A5"/>
    <w:rsid w:val="00493A5F"/>
    <w:rsid w:val="004A3857"/>
    <w:rsid w:val="004A3FBF"/>
    <w:rsid w:val="004B5DD2"/>
    <w:rsid w:val="004C16AE"/>
    <w:rsid w:val="004C53BC"/>
    <w:rsid w:val="004C572A"/>
    <w:rsid w:val="004D1CBA"/>
    <w:rsid w:val="004D7436"/>
    <w:rsid w:val="004F32AA"/>
    <w:rsid w:val="00500B5C"/>
    <w:rsid w:val="00506729"/>
    <w:rsid w:val="00511A9D"/>
    <w:rsid w:val="00520F18"/>
    <w:rsid w:val="00521036"/>
    <w:rsid w:val="00521860"/>
    <w:rsid w:val="005221F3"/>
    <w:rsid w:val="005243B9"/>
    <w:rsid w:val="00531A17"/>
    <w:rsid w:val="00536931"/>
    <w:rsid w:val="00545757"/>
    <w:rsid w:val="005467A9"/>
    <w:rsid w:val="00550A30"/>
    <w:rsid w:val="00550F93"/>
    <w:rsid w:val="0055506D"/>
    <w:rsid w:val="00555251"/>
    <w:rsid w:val="00594908"/>
    <w:rsid w:val="00596BBE"/>
    <w:rsid w:val="005A2B3F"/>
    <w:rsid w:val="005A4E67"/>
    <w:rsid w:val="005B3225"/>
    <w:rsid w:val="005C200B"/>
    <w:rsid w:val="005C23E7"/>
    <w:rsid w:val="005E1916"/>
    <w:rsid w:val="005E47C4"/>
    <w:rsid w:val="005F709C"/>
    <w:rsid w:val="0060387F"/>
    <w:rsid w:val="0061366A"/>
    <w:rsid w:val="0061799F"/>
    <w:rsid w:val="00646BFF"/>
    <w:rsid w:val="00647C07"/>
    <w:rsid w:val="00660AC8"/>
    <w:rsid w:val="00672DD2"/>
    <w:rsid w:val="00690C3E"/>
    <w:rsid w:val="00693FDC"/>
    <w:rsid w:val="006A4114"/>
    <w:rsid w:val="006B48E8"/>
    <w:rsid w:val="006C4A37"/>
    <w:rsid w:val="006F0ED3"/>
    <w:rsid w:val="00716A60"/>
    <w:rsid w:val="00745383"/>
    <w:rsid w:val="00777CC5"/>
    <w:rsid w:val="00790F45"/>
    <w:rsid w:val="0079142A"/>
    <w:rsid w:val="00793136"/>
    <w:rsid w:val="00796090"/>
    <w:rsid w:val="007B66F3"/>
    <w:rsid w:val="007C16E0"/>
    <w:rsid w:val="007C3353"/>
    <w:rsid w:val="007C74EE"/>
    <w:rsid w:val="007D03E6"/>
    <w:rsid w:val="007D1EA9"/>
    <w:rsid w:val="007D7C64"/>
    <w:rsid w:val="007E2BF8"/>
    <w:rsid w:val="007F4A2A"/>
    <w:rsid w:val="00803B1C"/>
    <w:rsid w:val="0080594D"/>
    <w:rsid w:val="0080769B"/>
    <w:rsid w:val="0080778E"/>
    <w:rsid w:val="00810717"/>
    <w:rsid w:val="008108D6"/>
    <w:rsid w:val="00822EA8"/>
    <w:rsid w:val="00824C63"/>
    <w:rsid w:val="00825436"/>
    <w:rsid w:val="00833C67"/>
    <w:rsid w:val="00843576"/>
    <w:rsid w:val="008462BE"/>
    <w:rsid w:val="0085373B"/>
    <w:rsid w:val="00857F84"/>
    <w:rsid w:val="0086430B"/>
    <w:rsid w:val="00877635"/>
    <w:rsid w:val="00880EA9"/>
    <w:rsid w:val="0089049D"/>
    <w:rsid w:val="00891B52"/>
    <w:rsid w:val="0089590B"/>
    <w:rsid w:val="008A18DF"/>
    <w:rsid w:val="008A464E"/>
    <w:rsid w:val="008A69C1"/>
    <w:rsid w:val="008B17BF"/>
    <w:rsid w:val="008B4727"/>
    <w:rsid w:val="008C365E"/>
    <w:rsid w:val="008C4B5F"/>
    <w:rsid w:val="008E025F"/>
    <w:rsid w:val="008E030F"/>
    <w:rsid w:val="008E3B61"/>
    <w:rsid w:val="008E50E5"/>
    <w:rsid w:val="008E6BDA"/>
    <w:rsid w:val="008F4CAA"/>
    <w:rsid w:val="008F6338"/>
    <w:rsid w:val="00900D65"/>
    <w:rsid w:val="00901391"/>
    <w:rsid w:val="00901DD0"/>
    <w:rsid w:val="00902DEA"/>
    <w:rsid w:val="00904C8E"/>
    <w:rsid w:val="00916653"/>
    <w:rsid w:val="00917A5B"/>
    <w:rsid w:val="00924C80"/>
    <w:rsid w:val="00927A48"/>
    <w:rsid w:val="00944816"/>
    <w:rsid w:val="009450DF"/>
    <w:rsid w:val="00947324"/>
    <w:rsid w:val="009514EB"/>
    <w:rsid w:val="00951E6A"/>
    <w:rsid w:val="00952E6F"/>
    <w:rsid w:val="0095588C"/>
    <w:rsid w:val="009559CC"/>
    <w:rsid w:val="00975075"/>
    <w:rsid w:val="00982D40"/>
    <w:rsid w:val="009841B7"/>
    <w:rsid w:val="00991255"/>
    <w:rsid w:val="009A27BA"/>
    <w:rsid w:val="009A45BF"/>
    <w:rsid w:val="009B721C"/>
    <w:rsid w:val="009C2E65"/>
    <w:rsid w:val="009C58D0"/>
    <w:rsid w:val="009D3585"/>
    <w:rsid w:val="009D495E"/>
    <w:rsid w:val="009D49C2"/>
    <w:rsid w:val="009D5226"/>
    <w:rsid w:val="009D6973"/>
    <w:rsid w:val="009F46CA"/>
    <w:rsid w:val="00A023CB"/>
    <w:rsid w:val="00A05F7C"/>
    <w:rsid w:val="00A066A0"/>
    <w:rsid w:val="00A07468"/>
    <w:rsid w:val="00A17A4A"/>
    <w:rsid w:val="00A2322A"/>
    <w:rsid w:val="00A36088"/>
    <w:rsid w:val="00A374C3"/>
    <w:rsid w:val="00A54D51"/>
    <w:rsid w:val="00A56644"/>
    <w:rsid w:val="00A60EC2"/>
    <w:rsid w:val="00A62F12"/>
    <w:rsid w:val="00A81426"/>
    <w:rsid w:val="00A9128E"/>
    <w:rsid w:val="00A91B0F"/>
    <w:rsid w:val="00A96050"/>
    <w:rsid w:val="00AA46D5"/>
    <w:rsid w:val="00AA7D97"/>
    <w:rsid w:val="00AB25A6"/>
    <w:rsid w:val="00AB7B6A"/>
    <w:rsid w:val="00AD6227"/>
    <w:rsid w:val="00AD784B"/>
    <w:rsid w:val="00AE06CE"/>
    <w:rsid w:val="00AE13E5"/>
    <w:rsid w:val="00AE4FAF"/>
    <w:rsid w:val="00AF6D63"/>
    <w:rsid w:val="00AF71DD"/>
    <w:rsid w:val="00B01F42"/>
    <w:rsid w:val="00B021E2"/>
    <w:rsid w:val="00B0612A"/>
    <w:rsid w:val="00B17799"/>
    <w:rsid w:val="00B26A45"/>
    <w:rsid w:val="00B3361C"/>
    <w:rsid w:val="00B34354"/>
    <w:rsid w:val="00B40C9B"/>
    <w:rsid w:val="00B41B2E"/>
    <w:rsid w:val="00B42015"/>
    <w:rsid w:val="00B50AD6"/>
    <w:rsid w:val="00B67F9F"/>
    <w:rsid w:val="00B73104"/>
    <w:rsid w:val="00B73BE6"/>
    <w:rsid w:val="00B76ACE"/>
    <w:rsid w:val="00B7776E"/>
    <w:rsid w:val="00B77FAE"/>
    <w:rsid w:val="00B80037"/>
    <w:rsid w:val="00B87A56"/>
    <w:rsid w:val="00B87CBB"/>
    <w:rsid w:val="00B92E9B"/>
    <w:rsid w:val="00BA193B"/>
    <w:rsid w:val="00BA2369"/>
    <w:rsid w:val="00BA7671"/>
    <w:rsid w:val="00BB2448"/>
    <w:rsid w:val="00C14143"/>
    <w:rsid w:val="00C14D0E"/>
    <w:rsid w:val="00C160C4"/>
    <w:rsid w:val="00C16F10"/>
    <w:rsid w:val="00C25C56"/>
    <w:rsid w:val="00C26600"/>
    <w:rsid w:val="00C449D4"/>
    <w:rsid w:val="00C51810"/>
    <w:rsid w:val="00C55F0F"/>
    <w:rsid w:val="00C61D3B"/>
    <w:rsid w:val="00C67F24"/>
    <w:rsid w:val="00C70402"/>
    <w:rsid w:val="00C704D2"/>
    <w:rsid w:val="00C77784"/>
    <w:rsid w:val="00C90883"/>
    <w:rsid w:val="00CA6ADF"/>
    <w:rsid w:val="00CB31BE"/>
    <w:rsid w:val="00CB5D07"/>
    <w:rsid w:val="00CB70BB"/>
    <w:rsid w:val="00CD1EE0"/>
    <w:rsid w:val="00CE0F5F"/>
    <w:rsid w:val="00D01E0C"/>
    <w:rsid w:val="00D21037"/>
    <w:rsid w:val="00D21ED8"/>
    <w:rsid w:val="00D2216C"/>
    <w:rsid w:val="00D22CDB"/>
    <w:rsid w:val="00D30E83"/>
    <w:rsid w:val="00D36239"/>
    <w:rsid w:val="00D43182"/>
    <w:rsid w:val="00D43BA4"/>
    <w:rsid w:val="00D67195"/>
    <w:rsid w:val="00D70327"/>
    <w:rsid w:val="00D86AD5"/>
    <w:rsid w:val="00D979E4"/>
    <w:rsid w:val="00DA1305"/>
    <w:rsid w:val="00DB0642"/>
    <w:rsid w:val="00DB786B"/>
    <w:rsid w:val="00DC4AC0"/>
    <w:rsid w:val="00DD6758"/>
    <w:rsid w:val="00E068BF"/>
    <w:rsid w:val="00E20A7A"/>
    <w:rsid w:val="00E25D86"/>
    <w:rsid w:val="00E30210"/>
    <w:rsid w:val="00E33C27"/>
    <w:rsid w:val="00E34DA8"/>
    <w:rsid w:val="00E37DD9"/>
    <w:rsid w:val="00E416C2"/>
    <w:rsid w:val="00E41BFC"/>
    <w:rsid w:val="00E42AD2"/>
    <w:rsid w:val="00E529BA"/>
    <w:rsid w:val="00E572E4"/>
    <w:rsid w:val="00E605DD"/>
    <w:rsid w:val="00E63350"/>
    <w:rsid w:val="00E657DF"/>
    <w:rsid w:val="00E71BD8"/>
    <w:rsid w:val="00E7220B"/>
    <w:rsid w:val="00E81FA8"/>
    <w:rsid w:val="00E85980"/>
    <w:rsid w:val="00E94615"/>
    <w:rsid w:val="00EA111E"/>
    <w:rsid w:val="00EA3A8F"/>
    <w:rsid w:val="00EA7DA8"/>
    <w:rsid w:val="00EC07EC"/>
    <w:rsid w:val="00EC5E09"/>
    <w:rsid w:val="00EE6DD2"/>
    <w:rsid w:val="00EE7E96"/>
    <w:rsid w:val="00F0226D"/>
    <w:rsid w:val="00F03743"/>
    <w:rsid w:val="00F037FD"/>
    <w:rsid w:val="00F04054"/>
    <w:rsid w:val="00F040F2"/>
    <w:rsid w:val="00F053AF"/>
    <w:rsid w:val="00F1216C"/>
    <w:rsid w:val="00F205F4"/>
    <w:rsid w:val="00F63507"/>
    <w:rsid w:val="00F64526"/>
    <w:rsid w:val="00F664E5"/>
    <w:rsid w:val="00F70CCD"/>
    <w:rsid w:val="00F72E9A"/>
    <w:rsid w:val="00F736FB"/>
    <w:rsid w:val="00FA4558"/>
    <w:rsid w:val="00FB1635"/>
    <w:rsid w:val="00FC0952"/>
    <w:rsid w:val="00FC0E70"/>
    <w:rsid w:val="00FD1E6A"/>
    <w:rsid w:val="00FD46A8"/>
    <w:rsid w:val="00FD6046"/>
    <w:rsid w:val="00FE213A"/>
    <w:rsid w:val="00FE5366"/>
    <w:rsid w:val="00FF19A2"/>
    <w:rsid w:val="077D4DDC"/>
    <w:rsid w:val="08346F7D"/>
    <w:rsid w:val="084C5456"/>
    <w:rsid w:val="08D9139A"/>
    <w:rsid w:val="0A2444C3"/>
    <w:rsid w:val="0C1D1769"/>
    <w:rsid w:val="0CBB6730"/>
    <w:rsid w:val="128736BB"/>
    <w:rsid w:val="1368700A"/>
    <w:rsid w:val="175D0F94"/>
    <w:rsid w:val="1D3A24A6"/>
    <w:rsid w:val="1D9E652E"/>
    <w:rsid w:val="1E0A1364"/>
    <w:rsid w:val="21AF1CEE"/>
    <w:rsid w:val="220A4776"/>
    <w:rsid w:val="22DD5403"/>
    <w:rsid w:val="238166D6"/>
    <w:rsid w:val="24A47E99"/>
    <w:rsid w:val="252C71BA"/>
    <w:rsid w:val="27B83879"/>
    <w:rsid w:val="27DF73D0"/>
    <w:rsid w:val="2A7325DB"/>
    <w:rsid w:val="2B180837"/>
    <w:rsid w:val="2E8922CD"/>
    <w:rsid w:val="31232577"/>
    <w:rsid w:val="32A0018C"/>
    <w:rsid w:val="33A43FFD"/>
    <w:rsid w:val="34F9132C"/>
    <w:rsid w:val="3745111A"/>
    <w:rsid w:val="3D3632D2"/>
    <w:rsid w:val="3D94095C"/>
    <w:rsid w:val="463245E3"/>
    <w:rsid w:val="4B8C31A3"/>
    <w:rsid w:val="4BEC026B"/>
    <w:rsid w:val="4C704577"/>
    <w:rsid w:val="4EE44C01"/>
    <w:rsid w:val="4FC24FED"/>
    <w:rsid w:val="510F20F5"/>
    <w:rsid w:val="52042BC2"/>
    <w:rsid w:val="54DC516B"/>
    <w:rsid w:val="58EE049B"/>
    <w:rsid w:val="5CAD60BF"/>
    <w:rsid w:val="5D36105E"/>
    <w:rsid w:val="619365D9"/>
    <w:rsid w:val="65B37CBC"/>
    <w:rsid w:val="6A1F1CC2"/>
    <w:rsid w:val="6C4B1F99"/>
    <w:rsid w:val="6F6F2E21"/>
    <w:rsid w:val="722D3C9F"/>
    <w:rsid w:val="727264B2"/>
    <w:rsid w:val="72C708B1"/>
    <w:rsid w:val="761B07C2"/>
    <w:rsid w:val="78D14FE9"/>
    <w:rsid w:val="794A77AE"/>
    <w:rsid w:val="7A3D0C59"/>
    <w:rsid w:val="7E03354E"/>
    <w:rsid w:val="7FBB5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480" w:firstLineChars="200"/>
    </w:pPr>
    <w:rPr>
      <w:rFonts w:ascii="Times New Roman" w:hAnsi="Times New Roman" w:eastAsia="宋体" w:cstheme="minorBidi"/>
      <w:kern w:val="2"/>
      <w:sz w:val="28"/>
      <w:szCs w:val="22"/>
      <w:lang w:val="en-US" w:eastAsia="zh-CN" w:bidi="ar-SA"/>
    </w:rPr>
  </w:style>
  <w:style w:type="paragraph" w:styleId="3">
    <w:name w:val="heading 1"/>
    <w:basedOn w:val="1"/>
    <w:next w:val="1"/>
    <w:link w:val="33"/>
    <w:qFormat/>
    <w:uiPriority w:val="0"/>
    <w:pPr>
      <w:keepNext/>
      <w:keepLines/>
      <w:numPr>
        <w:ilvl w:val="0"/>
        <w:numId w:val="1"/>
      </w:numPr>
      <w:spacing w:before="120" w:after="120"/>
      <w:ind w:firstLine="0" w:firstLineChars="0"/>
      <w:jc w:val="both"/>
      <w:outlineLvl w:val="0"/>
    </w:pPr>
    <w:rPr>
      <w:b/>
      <w:bCs/>
      <w:kern w:val="44"/>
      <w:sz w:val="32"/>
      <w:szCs w:val="32"/>
    </w:rPr>
  </w:style>
  <w:style w:type="paragraph" w:styleId="4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tabs>
        <w:tab w:val="left" w:pos="420"/>
      </w:tabs>
      <w:spacing w:before="120" w:after="120"/>
      <w:ind w:firstLine="0" w:firstLineChars="0"/>
      <w:jc w:val="both"/>
      <w:outlineLvl w:val="1"/>
    </w:pPr>
    <w:rPr>
      <w:b/>
      <w:bCs/>
      <w:sz w:val="30"/>
      <w:szCs w:val="30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120" w:after="120"/>
      <w:ind w:firstLine="0" w:firstLineChars="0"/>
      <w:jc w:val="both"/>
      <w:outlineLvl w:val="2"/>
    </w:pPr>
    <w:rPr>
      <w:b/>
    </w:rPr>
  </w:style>
  <w:style w:type="paragraph" w:styleId="6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spacing w:before="120" w:after="120"/>
      <w:ind w:left="0" w:firstLine="0" w:firstLineChars="0"/>
      <w:jc w:val="both"/>
      <w:outlineLvl w:val="3"/>
    </w:pPr>
    <w:rPr>
      <w:rFonts w:ascii="Arial" w:hAnsi="Arial"/>
      <w:b/>
      <w:sz w:val="24"/>
    </w:rPr>
  </w:style>
  <w:style w:type="paragraph" w:styleId="7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</w:rPr>
  </w:style>
  <w:style w:type="paragraph" w:styleId="8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ind w:firstLine="0" w:firstLineChars="0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after="64" w:line="317" w:lineRule="auto"/>
      <w:ind w:firstLine="0" w:firstLineChars="0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after="64" w:line="317" w:lineRule="auto"/>
      <w:ind w:firstLine="0" w:firstLineChars="0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after="64" w:line="317" w:lineRule="auto"/>
      <w:ind w:firstLine="0" w:firstLineChars="0"/>
      <w:outlineLvl w:val="8"/>
    </w:pPr>
    <w:rPr>
      <w:rFonts w:ascii="Arial" w:hAnsi="Arial" w:eastAsia="黑体"/>
      <w:sz w:val="21"/>
    </w:rPr>
  </w:style>
  <w:style w:type="character" w:default="1" w:styleId="19">
    <w:name w:val="Default Paragraph Font"/>
    <w:semiHidden/>
    <w:unhideWhenUsed/>
    <w:uiPriority w:val="1"/>
  </w:style>
  <w:style w:type="table" w:default="1" w:styleId="1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qFormat/>
    <w:uiPriority w:val="0"/>
    <w:pPr>
      <w:spacing w:after="120"/>
      <w:ind w:left="1440" w:leftChars="700" w:right="700" w:rightChars="700"/>
    </w:pPr>
  </w:style>
  <w:style w:type="paragraph" w:styleId="12">
    <w:name w:val="toc 3"/>
    <w:basedOn w:val="1"/>
    <w:next w:val="1"/>
    <w:qFormat/>
    <w:uiPriority w:val="39"/>
    <w:pPr>
      <w:spacing w:line="240" w:lineRule="auto"/>
      <w:ind w:firstLine="1767" w:firstLineChars="400"/>
    </w:pPr>
    <w:rPr>
      <w:sz w:val="21"/>
    </w:rPr>
  </w:style>
  <w:style w:type="paragraph" w:styleId="13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</w:pPr>
    <w:rPr>
      <w:sz w:val="18"/>
    </w:rPr>
  </w:style>
  <w:style w:type="paragraph" w:styleId="15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Times New Roman"/>
      <w:caps/>
      <w:sz w:val="21"/>
      <w:szCs w:val="21"/>
    </w:rPr>
  </w:style>
  <w:style w:type="paragraph" w:styleId="16">
    <w:name w:val="toc 2"/>
    <w:basedOn w:val="1"/>
    <w:next w:val="1"/>
    <w:qFormat/>
    <w:uiPriority w:val="39"/>
    <w:pPr>
      <w:spacing w:line="240" w:lineRule="auto"/>
    </w:pPr>
    <w:rPr>
      <w:sz w:val="21"/>
    </w:rPr>
  </w:style>
  <w:style w:type="paragraph" w:styleId="17">
    <w:name w:val="Normal (Web)"/>
    <w:basedOn w:val="1"/>
    <w:qFormat/>
    <w:uiPriority w:val="0"/>
    <w:rPr>
      <w:rFonts w:cs="Times New Roman"/>
      <w:kern w:val="0"/>
      <w:sz w:val="24"/>
    </w:rPr>
  </w:style>
  <w:style w:type="character" w:styleId="20">
    <w:name w:val="Strong"/>
    <w:basedOn w:val="19"/>
    <w:qFormat/>
    <w:uiPriority w:val="0"/>
    <w:rPr>
      <w:b/>
      <w:bCs/>
      <w:bdr w:val="single" w:color="D2D2D2" w:sz="4" w:space="0"/>
      <w:shd w:val="clear" w:color="auto" w:fill="FFFFFF"/>
    </w:rPr>
  </w:style>
  <w:style w:type="character" w:styleId="21">
    <w:name w:val="FollowedHyperlink"/>
    <w:basedOn w:val="19"/>
    <w:qFormat/>
    <w:uiPriority w:val="0"/>
    <w:rPr>
      <w:color w:val="145CCD"/>
      <w:u w:val="none"/>
    </w:rPr>
  </w:style>
  <w:style w:type="character" w:styleId="22">
    <w:name w:val="Emphasis"/>
    <w:basedOn w:val="19"/>
    <w:qFormat/>
    <w:uiPriority w:val="0"/>
    <w:rPr>
      <w:b/>
      <w:bCs/>
    </w:rPr>
  </w:style>
  <w:style w:type="character" w:styleId="23">
    <w:name w:val="HTML Definition"/>
    <w:basedOn w:val="19"/>
    <w:qFormat/>
    <w:uiPriority w:val="0"/>
    <w:rPr>
      <w:bdr w:val="single" w:color="F1F1F1" w:sz="4" w:space="0"/>
      <w:shd w:val="clear" w:color="auto" w:fill="F1F1F1"/>
    </w:rPr>
  </w:style>
  <w:style w:type="character" w:styleId="24">
    <w:name w:val="HTML Typewriter"/>
    <w:basedOn w:val="19"/>
    <w:qFormat/>
    <w:uiPriority w:val="0"/>
    <w:rPr>
      <w:rFonts w:hint="default" w:ascii="monospace" w:hAnsi="monospace" w:eastAsia="monospace" w:cs="monospace"/>
      <w:sz w:val="20"/>
    </w:rPr>
  </w:style>
  <w:style w:type="character" w:styleId="25">
    <w:name w:val="HTML Acronym"/>
    <w:basedOn w:val="19"/>
    <w:qFormat/>
    <w:uiPriority w:val="0"/>
    <w:rPr>
      <w:bdr w:val="none" w:color="auto" w:sz="0" w:space="0"/>
    </w:rPr>
  </w:style>
  <w:style w:type="character" w:styleId="26">
    <w:name w:val="HTML Variable"/>
    <w:basedOn w:val="19"/>
    <w:qFormat/>
    <w:uiPriority w:val="0"/>
  </w:style>
  <w:style w:type="character" w:styleId="27">
    <w:name w:val="Hyperlink"/>
    <w:basedOn w:val="19"/>
    <w:qFormat/>
    <w:uiPriority w:val="99"/>
    <w:rPr>
      <w:color w:val="145CCD"/>
      <w:u w:val="none"/>
    </w:rPr>
  </w:style>
  <w:style w:type="character" w:styleId="28">
    <w:name w:val="HTML Code"/>
    <w:basedOn w:val="19"/>
    <w:qFormat/>
    <w:uiPriority w:val="0"/>
    <w:rPr>
      <w:rFonts w:hint="default" w:ascii="monospace" w:hAnsi="monospace" w:eastAsia="monospace" w:cs="monospace"/>
      <w:sz w:val="20"/>
    </w:rPr>
  </w:style>
  <w:style w:type="character" w:styleId="29">
    <w:name w:val="annotation reference"/>
    <w:basedOn w:val="19"/>
    <w:qFormat/>
    <w:uiPriority w:val="0"/>
    <w:rPr>
      <w:sz w:val="21"/>
      <w:szCs w:val="21"/>
    </w:rPr>
  </w:style>
  <w:style w:type="character" w:styleId="30">
    <w:name w:val="HTML Cite"/>
    <w:basedOn w:val="19"/>
    <w:qFormat/>
    <w:uiPriority w:val="0"/>
  </w:style>
  <w:style w:type="character" w:styleId="31">
    <w:name w:val="HTML Keyboard"/>
    <w:basedOn w:val="19"/>
    <w:qFormat/>
    <w:uiPriority w:val="0"/>
    <w:rPr>
      <w:rFonts w:hint="default" w:ascii="monospace" w:hAnsi="monospace" w:eastAsia="monospace" w:cs="monospace"/>
      <w:sz w:val="20"/>
    </w:rPr>
  </w:style>
  <w:style w:type="character" w:styleId="32">
    <w:name w:val="HTML Sample"/>
    <w:basedOn w:val="19"/>
    <w:qFormat/>
    <w:uiPriority w:val="0"/>
    <w:rPr>
      <w:rFonts w:ascii="monospace" w:hAnsi="monospace" w:eastAsia="monospace" w:cs="monospace"/>
    </w:rPr>
  </w:style>
  <w:style w:type="character" w:customStyle="1" w:styleId="33">
    <w:name w:val="标题 1 字符"/>
    <w:basedOn w:val="19"/>
    <w:link w:val="3"/>
    <w:qFormat/>
    <w:uiPriority w:val="0"/>
    <w:rPr>
      <w:rFonts w:ascii="Times New Roman" w:hAnsi="Times New Roman" w:eastAsia="宋体" w:cstheme="minorBidi"/>
      <w:kern w:val="44"/>
      <w:sz w:val="28"/>
      <w:szCs w:val="28"/>
    </w:rPr>
  </w:style>
  <w:style w:type="paragraph" w:customStyle="1" w:styleId="34">
    <w:name w:val="样式 首行缩进:  2 字符"/>
    <w:basedOn w:val="1"/>
    <w:qFormat/>
    <w:uiPriority w:val="0"/>
    <w:rPr>
      <w:rFonts w:ascii="Calibri" w:hAnsi="Calibri" w:cs="宋体"/>
      <w:color w:val="000000"/>
      <w:szCs w:val="20"/>
    </w:rPr>
  </w:style>
  <w:style w:type="paragraph" w:customStyle="1" w:styleId="35">
    <w:name w:val="样式1"/>
    <w:basedOn w:val="1"/>
    <w:qFormat/>
    <w:uiPriority w:val="0"/>
    <w:pPr>
      <w:ind w:firstLine="0" w:firstLineChars="0"/>
      <w:jc w:val="center"/>
    </w:pPr>
    <w:rPr>
      <w:rFonts w:hint="eastAsia" w:ascii="宋体" w:hAnsi="宋体" w:cs="宋体"/>
      <w:spacing w:val="6"/>
      <w:szCs w:val="24"/>
    </w:rPr>
  </w:style>
  <w:style w:type="paragraph" w:customStyle="1" w:styleId="36">
    <w:name w:val="样式2"/>
    <w:basedOn w:val="1"/>
    <w:link w:val="37"/>
    <w:qFormat/>
    <w:uiPriority w:val="0"/>
    <w:pPr>
      <w:ind w:firstLine="0" w:firstLineChars="0"/>
      <w:jc w:val="center"/>
    </w:pPr>
    <w:rPr>
      <w:rFonts w:hint="eastAsia"/>
    </w:rPr>
  </w:style>
  <w:style w:type="character" w:customStyle="1" w:styleId="37">
    <w:name w:val="样式2 Char"/>
    <w:link w:val="36"/>
    <w:qFormat/>
    <w:uiPriority w:val="0"/>
    <w:rPr>
      <w:rFonts w:hint="eastAsia"/>
    </w:rPr>
  </w:style>
  <w:style w:type="character" w:customStyle="1" w:styleId="38">
    <w:name w:val="hover1"/>
    <w:basedOn w:val="19"/>
    <w:qFormat/>
    <w:uiPriority w:val="0"/>
    <w:rPr>
      <w:color w:val="2590EB"/>
    </w:rPr>
  </w:style>
  <w:style w:type="character" w:customStyle="1" w:styleId="39">
    <w:name w:val="hover2"/>
    <w:basedOn w:val="19"/>
    <w:qFormat/>
    <w:uiPriority w:val="0"/>
    <w:rPr>
      <w:color w:val="2590EB"/>
    </w:rPr>
  </w:style>
  <w:style w:type="character" w:customStyle="1" w:styleId="40">
    <w:name w:val="hover3"/>
    <w:basedOn w:val="19"/>
    <w:qFormat/>
    <w:uiPriority w:val="0"/>
  </w:style>
  <w:style w:type="paragraph" w:styleId="41">
    <w:name w:val="List Paragraph"/>
    <w:basedOn w:val="1"/>
    <w:uiPriority w:val="99"/>
    <w:pPr>
      <w:ind w:firstLine="420"/>
    </w:pPr>
  </w:style>
  <w:style w:type="character" w:customStyle="1" w:styleId="42">
    <w:name w:val="hover"/>
    <w:basedOn w:val="19"/>
    <w:uiPriority w:val="0"/>
    <w:rPr>
      <w:color w:val="2590EB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6.png"/><Relationship Id="rId98" Type="http://schemas.openxmlformats.org/officeDocument/2006/relationships/image" Target="media/image85.png"/><Relationship Id="rId97" Type="http://schemas.openxmlformats.org/officeDocument/2006/relationships/image" Target="media/image84.png"/><Relationship Id="rId96" Type="http://schemas.openxmlformats.org/officeDocument/2006/relationships/image" Target="media/image83.png"/><Relationship Id="rId95" Type="http://schemas.openxmlformats.org/officeDocument/2006/relationships/image" Target="media/image82.png"/><Relationship Id="rId94" Type="http://schemas.openxmlformats.org/officeDocument/2006/relationships/image" Target="media/image81.png"/><Relationship Id="rId93" Type="http://schemas.openxmlformats.org/officeDocument/2006/relationships/image" Target="media/image80.png"/><Relationship Id="rId92" Type="http://schemas.openxmlformats.org/officeDocument/2006/relationships/image" Target="media/image79.png"/><Relationship Id="rId91" Type="http://schemas.openxmlformats.org/officeDocument/2006/relationships/image" Target="media/image78.png"/><Relationship Id="rId90" Type="http://schemas.openxmlformats.org/officeDocument/2006/relationships/image" Target="media/image77.png"/><Relationship Id="rId9" Type="http://schemas.openxmlformats.org/officeDocument/2006/relationships/footer" Target="footer2.xml"/><Relationship Id="rId89" Type="http://schemas.openxmlformats.org/officeDocument/2006/relationships/image" Target="media/image76.png"/><Relationship Id="rId88" Type="http://schemas.openxmlformats.org/officeDocument/2006/relationships/image" Target="media/image75.png"/><Relationship Id="rId87" Type="http://schemas.openxmlformats.org/officeDocument/2006/relationships/image" Target="media/image74.png"/><Relationship Id="rId86" Type="http://schemas.openxmlformats.org/officeDocument/2006/relationships/image" Target="media/image73.png"/><Relationship Id="rId85" Type="http://schemas.openxmlformats.org/officeDocument/2006/relationships/image" Target="media/image72.png"/><Relationship Id="rId84" Type="http://schemas.openxmlformats.org/officeDocument/2006/relationships/image" Target="media/image71.png"/><Relationship Id="rId83" Type="http://schemas.openxmlformats.org/officeDocument/2006/relationships/image" Target="media/image70.png"/><Relationship Id="rId82" Type="http://schemas.openxmlformats.org/officeDocument/2006/relationships/image" Target="media/image69.png"/><Relationship Id="rId81" Type="http://schemas.openxmlformats.org/officeDocument/2006/relationships/image" Target="media/image68.png"/><Relationship Id="rId80" Type="http://schemas.openxmlformats.org/officeDocument/2006/relationships/image" Target="media/image67.png"/><Relationship Id="rId8" Type="http://schemas.openxmlformats.org/officeDocument/2006/relationships/footer" Target="footer1.xml"/><Relationship Id="rId79" Type="http://schemas.openxmlformats.org/officeDocument/2006/relationships/image" Target="media/image66.png"/><Relationship Id="rId78" Type="http://schemas.openxmlformats.org/officeDocument/2006/relationships/image" Target="media/image65.png"/><Relationship Id="rId77" Type="http://schemas.openxmlformats.org/officeDocument/2006/relationships/image" Target="media/image64.png"/><Relationship Id="rId76" Type="http://schemas.openxmlformats.org/officeDocument/2006/relationships/image" Target="media/image63.png"/><Relationship Id="rId75" Type="http://schemas.openxmlformats.org/officeDocument/2006/relationships/image" Target="media/image62.png"/><Relationship Id="rId74" Type="http://schemas.openxmlformats.org/officeDocument/2006/relationships/image" Target="media/image61.png"/><Relationship Id="rId73" Type="http://schemas.openxmlformats.org/officeDocument/2006/relationships/image" Target="media/image60.png"/><Relationship Id="rId72" Type="http://schemas.openxmlformats.org/officeDocument/2006/relationships/image" Target="media/image59.png"/><Relationship Id="rId71" Type="http://schemas.openxmlformats.org/officeDocument/2006/relationships/image" Target="media/image58.png"/><Relationship Id="rId70" Type="http://schemas.openxmlformats.org/officeDocument/2006/relationships/image" Target="media/image57.png"/><Relationship Id="rId7" Type="http://schemas.openxmlformats.org/officeDocument/2006/relationships/header" Target="header3.xml"/><Relationship Id="rId69" Type="http://schemas.openxmlformats.org/officeDocument/2006/relationships/image" Target="media/image56.png"/><Relationship Id="rId68" Type="http://schemas.openxmlformats.org/officeDocument/2006/relationships/image" Target="media/image55.png"/><Relationship Id="rId67" Type="http://schemas.openxmlformats.org/officeDocument/2006/relationships/image" Target="media/image54.png"/><Relationship Id="rId66" Type="http://schemas.openxmlformats.org/officeDocument/2006/relationships/image" Target="media/image53.png"/><Relationship Id="rId65" Type="http://schemas.openxmlformats.org/officeDocument/2006/relationships/image" Target="media/image52.png"/><Relationship Id="rId64" Type="http://schemas.openxmlformats.org/officeDocument/2006/relationships/image" Target="media/image51.png"/><Relationship Id="rId63" Type="http://schemas.openxmlformats.org/officeDocument/2006/relationships/image" Target="media/image50.png"/><Relationship Id="rId62" Type="http://schemas.openxmlformats.org/officeDocument/2006/relationships/image" Target="media/image49.png"/><Relationship Id="rId61" Type="http://schemas.openxmlformats.org/officeDocument/2006/relationships/image" Target="media/image48.png"/><Relationship Id="rId60" Type="http://schemas.openxmlformats.org/officeDocument/2006/relationships/image" Target="media/image47.png"/><Relationship Id="rId6" Type="http://schemas.openxmlformats.org/officeDocument/2006/relationships/header" Target="header2.xml"/><Relationship Id="rId59" Type="http://schemas.openxmlformats.org/officeDocument/2006/relationships/image" Target="media/image46.png"/><Relationship Id="rId58" Type="http://schemas.openxmlformats.org/officeDocument/2006/relationships/image" Target="media/image45.png"/><Relationship Id="rId57" Type="http://schemas.openxmlformats.org/officeDocument/2006/relationships/image" Target="media/image44.png"/><Relationship Id="rId56" Type="http://schemas.openxmlformats.org/officeDocument/2006/relationships/image" Target="media/image43.png"/><Relationship Id="rId55" Type="http://schemas.openxmlformats.org/officeDocument/2006/relationships/image" Target="media/image42.png"/><Relationship Id="rId54" Type="http://schemas.openxmlformats.org/officeDocument/2006/relationships/image" Target="media/image41.png"/><Relationship Id="rId53" Type="http://schemas.openxmlformats.org/officeDocument/2006/relationships/image" Target="media/image40.png"/><Relationship Id="rId52" Type="http://schemas.openxmlformats.org/officeDocument/2006/relationships/image" Target="media/image39.png"/><Relationship Id="rId51" Type="http://schemas.openxmlformats.org/officeDocument/2006/relationships/image" Target="media/image38.png"/><Relationship Id="rId50" Type="http://schemas.openxmlformats.org/officeDocument/2006/relationships/image" Target="media/image37.png"/><Relationship Id="rId5" Type="http://schemas.openxmlformats.org/officeDocument/2006/relationships/header" Target="header1.xml"/><Relationship Id="rId49" Type="http://schemas.openxmlformats.org/officeDocument/2006/relationships/image" Target="media/image36.png"/><Relationship Id="rId48" Type="http://schemas.openxmlformats.org/officeDocument/2006/relationships/image" Target="media/image35.png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endnotes" Target="endnotes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notes" Target="footnotes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7" Type="http://schemas.openxmlformats.org/officeDocument/2006/relationships/fontTable" Target="fontTable.xml"/><Relationship Id="rId126" Type="http://schemas.openxmlformats.org/officeDocument/2006/relationships/customXml" Target="../customXml/item2.xml"/><Relationship Id="rId125" Type="http://schemas.openxmlformats.org/officeDocument/2006/relationships/numbering" Target="numbering.xml"/><Relationship Id="rId124" Type="http://schemas.openxmlformats.org/officeDocument/2006/relationships/customXml" Target="../customXml/item1.xml"/><Relationship Id="rId123" Type="http://schemas.openxmlformats.org/officeDocument/2006/relationships/image" Target="media/image110.png"/><Relationship Id="rId122" Type="http://schemas.openxmlformats.org/officeDocument/2006/relationships/image" Target="media/image109.png"/><Relationship Id="rId121" Type="http://schemas.openxmlformats.org/officeDocument/2006/relationships/image" Target="media/image108.png"/><Relationship Id="rId120" Type="http://schemas.openxmlformats.org/officeDocument/2006/relationships/image" Target="media/image107.png"/><Relationship Id="rId12" Type="http://schemas.openxmlformats.org/officeDocument/2006/relationships/footer" Target="footer4.xml"/><Relationship Id="rId119" Type="http://schemas.openxmlformats.org/officeDocument/2006/relationships/image" Target="media/image106.png"/><Relationship Id="rId118" Type="http://schemas.openxmlformats.org/officeDocument/2006/relationships/image" Target="media/image105.png"/><Relationship Id="rId117" Type="http://schemas.openxmlformats.org/officeDocument/2006/relationships/image" Target="media/image104.png"/><Relationship Id="rId116" Type="http://schemas.openxmlformats.org/officeDocument/2006/relationships/image" Target="media/image103.png"/><Relationship Id="rId115" Type="http://schemas.openxmlformats.org/officeDocument/2006/relationships/image" Target="media/image102.png"/><Relationship Id="rId114" Type="http://schemas.openxmlformats.org/officeDocument/2006/relationships/image" Target="media/image101.png"/><Relationship Id="rId113" Type="http://schemas.openxmlformats.org/officeDocument/2006/relationships/image" Target="media/image100.png"/><Relationship Id="rId112" Type="http://schemas.openxmlformats.org/officeDocument/2006/relationships/image" Target="media/image99.png"/><Relationship Id="rId111" Type="http://schemas.openxmlformats.org/officeDocument/2006/relationships/image" Target="media/image98.png"/><Relationship Id="rId110" Type="http://schemas.openxmlformats.org/officeDocument/2006/relationships/image" Target="media/image97.png"/><Relationship Id="rId11" Type="http://schemas.openxmlformats.org/officeDocument/2006/relationships/header" Target="header4.xml"/><Relationship Id="rId109" Type="http://schemas.openxmlformats.org/officeDocument/2006/relationships/image" Target="media/image96.png"/><Relationship Id="rId108" Type="http://schemas.openxmlformats.org/officeDocument/2006/relationships/image" Target="media/image95.png"/><Relationship Id="rId107" Type="http://schemas.openxmlformats.org/officeDocument/2006/relationships/image" Target="media/image94.png"/><Relationship Id="rId106" Type="http://schemas.openxmlformats.org/officeDocument/2006/relationships/image" Target="media/image93.png"/><Relationship Id="rId105" Type="http://schemas.openxmlformats.org/officeDocument/2006/relationships/image" Target="media/image92.png"/><Relationship Id="rId104" Type="http://schemas.openxmlformats.org/officeDocument/2006/relationships/image" Target="media/image91.png"/><Relationship Id="rId103" Type="http://schemas.openxmlformats.org/officeDocument/2006/relationships/image" Target="media/image90.png"/><Relationship Id="rId102" Type="http://schemas.openxmlformats.org/officeDocument/2006/relationships/image" Target="media/image89.png"/><Relationship Id="rId101" Type="http://schemas.openxmlformats.org/officeDocument/2006/relationships/image" Target="media/image88.png"/><Relationship Id="rId100" Type="http://schemas.openxmlformats.org/officeDocument/2006/relationships/image" Target="media/image87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E18B56-81AD-4E54-A58F-4E432CF457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66</Pages>
  <Words>6585</Words>
  <Characters>7157</Characters>
  <Lines>73</Lines>
  <Paragraphs>20</Paragraphs>
  <TotalTime>1</TotalTime>
  <ScaleCrop>false</ScaleCrop>
  <LinksUpToDate>false</LinksUpToDate>
  <CharactersWithSpaces>7413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2022-02-21T02:16:00Z</dcterms:created>
  <dc:creator>NTKO</dc:creator>
  <cp:lastModifiedBy>zhz</cp:lastModifiedBy>
  <dcterms:modified xsi:type="dcterms:W3CDTF">2023-03-26T10:32:19Z</dcterms:modified>
  <cp:revision>191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F430C68E66F0450AB01F88BBD8EF3901</vt:lpwstr>
  </property>
</Properties>
</file>